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3BED" w14:textId="77777777" w:rsidR="008C2C73" w:rsidRDefault="00B42418" w:rsidP="000C4C16">
      <w:pPr>
        <w:rPr>
          <w:rFonts w:cs="Arial"/>
          <w:bCs/>
          <w:color w:val="000000"/>
          <w:sz w:val="48"/>
          <w:szCs w:val="48"/>
        </w:rPr>
      </w:pPr>
      <w:r>
        <w:rPr>
          <w:noProof/>
        </w:rPr>
        <w:drawing>
          <wp:anchor distT="0" distB="0" distL="114300" distR="114300" simplePos="0" relativeHeight="251657728" behindDoc="1" locked="0" layoutInCell="1" allowOverlap="1" wp14:anchorId="0626B7CC" wp14:editId="1665BECA">
            <wp:simplePos x="0" y="0"/>
            <wp:positionH relativeFrom="column">
              <wp:posOffset>3467100</wp:posOffset>
            </wp:positionH>
            <wp:positionV relativeFrom="paragraph">
              <wp:posOffset>-3810</wp:posOffset>
            </wp:positionV>
            <wp:extent cx="2114550" cy="454660"/>
            <wp:effectExtent l="0" t="0" r="0" b="0"/>
            <wp:wrapNone/>
            <wp:docPr id="2"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74EFB841" w14:textId="34F372EC" w:rsidR="008C2C73" w:rsidRDefault="00F148B9" w:rsidP="00CF1EEF">
      <w:pPr>
        <w:rPr>
          <w:rFonts w:cs="Arial"/>
          <w:bCs/>
          <w:color w:val="000000"/>
        </w:rPr>
      </w:pPr>
      <w:r>
        <w:rPr>
          <w:rFonts w:cs="Arial"/>
          <w:bCs/>
          <w:color w:val="000000"/>
        </w:rPr>
        <w:t>Unterföhring</w:t>
      </w:r>
      <w:r w:rsidR="008C2C73">
        <w:rPr>
          <w:rFonts w:cs="Arial"/>
          <w:bCs/>
          <w:color w:val="000000"/>
        </w:rPr>
        <w:t xml:space="preserve">, </w:t>
      </w:r>
      <w:r>
        <w:rPr>
          <w:rFonts w:cs="Arial"/>
          <w:bCs/>
          <w:color w:val="000000"/>
        </w:rPr>
        <w:t>28.03</w:t>
      </w:r>
      <w:r w:rsidR="00F13F03">
        <w:rPr>
          <w:rFonts w:cs="Arial"/>
          <w:bCs/>
          <w:color w:val="000000"/>
        </w:rPr>
        <w:t>.2019</w:t>
      </w:r>
    </w:p>
    <w:p w14:paraId="7A8EC218" w14:textId="77777777" w:rsidR="00F13F03" w:rsidRDefault="00F13F03" w:rsidP="004F05E9">
      <w:pPr>
        <w:pStyle w:val="StandardWeb"/>
        <w:spacing w:after="240" w:afterAutospacing="0" w:line="276" w:lineRule="auto"/>
        <w:rPr>
          <w:rFonts w:asciiTheme="minorHAnsi" w:hAnsiTheme="minorHAnsi"/>
        </w:rPr>
      </w:pPr>
    </w:p>
    <w:p w14:paraId="4CDE5712" w14:textId="77777777" w:rsidR="00F148B9" w:rsidRDefault="00F148B9" w:rsidP="00C77229"/>
    <w:p w14:paraId="19017916" w14:textId="7E98F43A" w:rsidR="00C77229" w:rsidRPr="00AF3E2B" w:rsidRDefault="00C77229" w:rsidP="00C77229">
      <w:pPr>
        <w:rPr>
          <w:color w:val="FF0000"/>
        </w:rPr>
      </w:pPr>
      <w:r>
        <w:t>Antriebselemente, Wartungshilfen und Qualitätswerkzeuge für zuverlässige Antriebe</w:t>
      </w:r>
    </w:p>
    <w:p w14:paraId="688F0CD1" w14:textId="77777777" w:rsidR="00C77229" w:rsidRPr="00AF3E2B" w:rsidRDefault="00C77229" w:rsidP="00C77229">
      <w:pPr>
        <w:rPr>
          <w:sz w:val="36"/>
          <w:szCs w:val="36"/>
        </w:rPr>
      </w:pPr>
      <w:r w:rsidRPr="00AF3E2B">
        <w:rPr>
          <w:sz w:val="36"/>
          <w:szCs w:val="36"/>
        </w:rPr>
        <w:t>Kettenreaktion erwartet</w:t>
      </w:r>
    </w:p>
    <w:p w14:paraId="52EBA73C" w14:textId="4E89C341" w:rsidR="00C77229" w:rsidRPr="00AF3E2B" w:rsidRDefault="00C77229" w:rsidP="00C77229">
      <w:pPr>
        <w:rPr>
          <w:rStyle w:val="mmpchronotitle"/>
          <w:rFonts w:eastAsia="Times New Roman" w:cs="Calibri"/>
          <w:b/>
          <w:bCs/>
          <w:iCs/>
        </w:rPr>
      </w:pPr>
      <w:r>
        <w:rPr>
          <w:b/>
        </w:rPr>
        <w:t>Neben BS/DIN und ANSI-Rollenketten</w:t>
      </w:r>
      <w:r w:rsidR="00304CA1">
        <w:rPr>
          <w:b/>
        </w:rPr>
        <w:t xml:space="preserve"> und</w:t>
      </w:r>
      <w:r>
        <w:rPr>
          <w:b/>
        </w:rPr>
        <w:t xml:space="preserve"> </w:t>
      </w:r>
      <w:r w:rsidRPr="00AF3E2B">
        <w:rPr>
          <w:b/>
        </w:rPr>
        <w:t>große</w:t>
      </w:r>
      <w:r w:rsidR="00304CA1">
        <w:rPr>
          <w:b/>
        </w:rPr>
        <w:t>n</w:t>
      </w:r>
      <w:r w:rsidRPr="00AF3E2B">
        <w:rPr>
          <w:b/>
        </w:rPr>
        <w:t xml:space="preserve"> Rollen- und Förderketten</w:t>
      </w:r>
      <w:r>
        <w:rPr>
          <w:b/>
        </w:rPr>
        <w:t xml:space="preserve"> stellt TSUBAKI </w:t>
      </w:r>
      <w:r w:rsidR="00304CA1">
        <w:rPr>
          <w:b/>
        </w:rPr>
        <w:t xml:space="preserve">auf der Hannover Messe </w:t>
      </w:r>
      <w:r>
        <w:rPr>
          <w:b/>
        </w:rPr>
        <w:t>auch weitere innovative Produkte aus</w:t>
      </w:r>
      <w:r w:rsidRPr="00AF3E2B">
        <w:rPr>
          <w:b/>
        </w:rPr>
        <w:t xml:space="preserve">. Dazu zählen </w:t>
      </w:r>
      <w:r>
        <w:rPr>
          <w:b/>
        </w:rPr>
        <w:t>u. a.</w:t>
      </w:r>
      <w:r w:rsidRPr="00AF3E2B">
        <w:rPr>
          <w:b/>
        </w:rPr>
        <w:t xml:space="preserve"> die „Zip-Chain“-Aktuatoren, bei denen sich zwei Ketten wie ein Reißverschluss miteinander verbinden und so eine starke Einheit für </w:t>
      </w:r>
      <w:r>
        <w:rPr>
          <w:b/>
        </w:rPr>
        <w:t>eine lineare Hub- und Zugbewegung bilden.</w:t>
      </w:r>
      <w:r w:rsidRPr="00AF3E2B">
        <w:rPr>
          <w:b/>
        </w:rPr>
        <w:t xml:space="preserve"> </w:t>
      </w:r>
      <w:r>
        <w:rPr>
          <w:b/>
        </w:rPr>
        <w:t>Mit solch einer ‚</w:t>
      </w:r>
      <w:r w:rsidRPr="00AF3E2B">
        <w:rPr>
          <w:rStyle w:val="mmpchronotitle"/>
          <w:rFonts w:eastAsia="Times New Roman" w:cs="Calibri"/>
          <w:b/>
          <w:bCs/>
          <w:iCs/>
        </w:rPr>
        <w:t>Reißverschlusskette</w:t>
      </w:r>
      <w:r>
        <w:rPr>
          <w:rStyle w:val="mmpchronotitle"/>
          <w:rFonts w:eastAsia="Times New Roman" w:cs="Calibri"/>
          <w:b/>
          <w:bCs/>
          <w:iCs/>
        </w:rPr>
        <w:t>‘</w:t>
      </w:r>
      <w:r w:rsidRPr="00AF3E2B">
        <w:rPr>
          <w:rStyle w:val="mmpchronotitle"/>
          <w:rFonts w:eastAsia="Times New Roman" w:cs="Calibri"/>
          <w:b/>
          <w:bCs/>
          <w:iCs/>
        </w:rPr>
        <w:t xml:space="preserve"> </w:t>
      </w:r>
      <w:r>
        <w:rPr>
          <w:rStyle w:val="mmpchronotitle"/>
          <w:rFonts w:eastAsia="Times New Roman" w:cs="Calibri"/>
          <w:b/>
          <w:bCs/>
          <w:iCs/>
        </w:rPr>
        <w:t>lassen</w:t>
      </w:r>
      <w:r w:rsidRPr="00AF3E2B">
        <w:rPr>
          <w:rStyle w:val="mmpchronotitle"/>
          <w:rFonts w:eastAsia="Times New Roman" w:cs="Calibri"/>
          <w:b/>
          <w:bCs/>
          <w:iCs/>
        </w:rPr>
        <w:t xml:space="preserve"> sich </w:t>
      </w:r>
      <w:r>
        <w:rPr>
          <w:rStyle w:val="mmpchronotitle"/>
          <w:rFonts w:eastAsia="Times New Roman" w:cs="Calibri"/>
          <w:b/>
          <w:bCs/>
          <w:iCs/>
        </w:rPr>
        <w:t xml:space="preserve">im Vergleich zu </w:t>
      </w:r>
      <w:r w:rsidRPr="00AF3E2B">
        <w:rPr>
          <w:rStyle w:val="mmpchronotitle"/>
          <w:rFonts w:eastAsia="Times New Roman" w:cs="Calibri"/>
          <w:b/>
          <w:bCs/>
          <w:iCs/>
        </w:rPr>
        <w:t xml:space="preserve">herkömmlichen </w:t>
      </w:r>
      <w:r>
        <w:rPr>
          <w:rStyle w:val="mmpchronotitle"/>
          <w:rFonts w:eastAsia="Times New Roman" w:cs="Calibri"/>
          <w:b/>
          <w:bCs/>
          <w:iCs/>
        </w:rPr>
        <w:t>Linearh</w:t>
      </w:r>
      <w:r w:rsidRPr="00AF3E2B">
        <w:rPr>
          <w:rStyle w:val="mmpchronotitle"/>
          <w:rFonts w:eastAsia="Times New Roman" w:cs="Calibri"/>
          <w:b/>
          <w:bCs/>
          <w:iCs/>
        </w:rPr>
        <w:t>ubsystemen</w:t>
      </w:r>
      <w:r>
        <w:rPr>
          <w:rStyle w:val="mmpchronotitle"/>
          <w:rFonts w:eastAsia="Times New Roman" w:cs="Calibri"/>
          <w:b/>
          <w:bCs/>
          <w:iCs/>
        </w:rPr>
        <w:t xml:space="preserve"> bis</w:t>
      </w:r>
      <w:r w:rsidRPr="00AF3E2B">
        <w:rPr>
          <w:rStyle w:val="mmpchronotitle"/>
          <w:rFonts w:eastAsia="Times New Roman" w:cs="Calibri"/>
          <w:b/>
          <w:bCs/>
          <w:iCs/>
        </w:rPr>
        <w:t xml:space="preserve"> </w:t>
      </w:r>
      <w:r>
        <w:rPr>
          <w:rStyle w:val="mmpchronotitle"/>
          <w:rFonts w:eastAsia="Times New Roman" w:cs="Calibri"/>
          <w:b/>
          <w:bCs/>
          <w:iCs/>
        </w:rPr>
        <w:t xml:space="preserve">zu </w:t>
      </w:r>
      <w:r w:rsidRPr="00AF3E2B">
        <w:rPr>
          <w:rStyle w:val="mmpchronotitle"/>
          <w:rFonts w:eastAsia="Times New Roman" w:cs="Calibri"/>
          <w:b/>
          <w:bCs/>
          <w:iCs/>
        </w:rPr>
        <w:t xml:space="preserve">zwei Drittel </w:t>
      </w:r>
      <w:r>
        <w:rPr>
          <w:rStyle w:val="mmpchronotitle"/>
          <w:rFonts w:eastAsia="Times New Roman" w:cs="Calibri"/>
          <w:b/>
          <w:bCs/>
          <w:iCs/>
        </w:rPr>
        <w:t xml:space="preserve">des bisherigen </w:t>
      </w:r>
      <w:r w:rsidRPr="00AF3E2B">
        <w:rPr>
          <w:rStyle w:val="mmpchronotitle"/>
          <w:rFonts w:eastAsia="Times New Roman" w:cs="Calibri"/>
          <w:b/>
          <w:bCs/>
          <w:iCs/>
        </w:rPr>
        <w:t>Bauraum</w:t>
      </w:r>
      <w:r>
        <w:rPr>
          <w:rStyle w:val="mmpchronotitle"/>
          <w:rFonts w:eastAsia="Times New Roman" w:cs="Calibri"/>
          <w:b/>
          <w:bCs/>
          <w:iCs/>
        </w:rPr>
        <w:t xml:space="preserve">s </w:t>
      </w:r>
      <w:r w:rsidRPr="00AF3E2B">
        <w:rPr>
          <w:rStyle w:val="mmpchronotitle"/>
          <w:rFonts w:eastAsia="Times New Roman" w:cs="Calibri"/>
          <w:b/>
          <w:bCs/>
          <w:iCs/>
        </w:rPr>
        <w:t>sparen.</w:t>
      </w:r>
    </w:p>
    <w:p w14:paraId="357B858F" w14:textId="42E82D7A" w:rsidR="00C77229" w:rsidRPr="00AF3E2B" w:rsidRDefault="00C77229" w:rsidP="00C77229">
      <w:r w:rsidRPr="00AF3E2B">
        <w:t xml:space="preserve">Ein weiteres Messehighlight ist die „Pin Gear Drive Unit“, ein </w:t>
      </w:r>
      <w:r>
        <w:t xml:space="preserve">Triebstocksystem, </w:t>
      </w:r>
      <w:r>
        <w:rPr>
          <w:color w:val="000000"/>
        </w:rPr>
        <w:t>das aufgrund seiner modularen Bauweise bei hoher Übertragungsfähigkeit und einfachster Montierbarkeit eine ernstzunehmende Alternative zum Zahnstangensystem darstellt.</w:t>
      </w:r>
      <w:r w:rsidRPr="00AF3E2B">
        <w:t xml:space="preserve"> </w:t>
      </w:r>
      <w:r>
        <w:rPr>
          <w:color w:val="000000"/>
        </w:rPr>
        <w:t>Die Pin Gear Drive Unit ähnel</w:t>
      </w:r>
      <w:r w:rsidR="00304CA1">
        <w:rPr>
          <w:color w:val="000000"/>
        </w:rPr>
        <w:t>t</w:t>
      </w:r>
      <w:r>
        <w:rPr>
          <w:color w:val="000000"/>
        </w:rPr>
        <w:t xml:space="preserve"> einer festen Rollenkette mit Teilungsmaß, innerer Breite und Rollen mit zugehörigem Triebstockrad. </w:t>
      </w:r>
      <w:r w:rsidRPr="00AF3E2B">
        <w:t xml:space="preserve"> </w:t>
      </w:r>
      <w:r>
        <w:rPr>
          <w:color w:val="000000"/>
        </w:rPr>
        <w:t xml:space="preserve">Sie ist nach dem Prinzip des inversen Rollenkettensystems aufgebaut, mit dem sich sowohl lineare als auch rotatorische Bewegungsabläufe realisieren lassen. </w:t>
      </w:r>
      <w:r w:rsidRPr="00AF3E2B">
        <w:t xml:space="preserve">Mit dem Einsatz dieses </w:t>
      </w:r>
      <w:r>
        <w:t>Systems</w:t>
      </w:r>
      <w:r w:rsidRPr="00AF3E2B">
        <w:t xml:space="preserve"> erhält der Konstrukteur unbegrenzte Gestaltungsmöglichkeiten für Rotations- und Linearantriebe.</w:t>
      </w:r>
    </w:p>
    <w:p w14:paraId="5EBF93D7" w14:textId="77777777" w:rsidR="00C77229" w:rsidRPr="00AF3E2B" w:rsidRDefault="00C77229" w:rsidP="00C77229">
      <w:r w:rsidRPr="00AF3E2B">
        <w:t xml:space="preserve">Neue Inspektionstüren und Lukendeckel wurden für den </w:t>
      </w:r>
      <w:r>
        <w:t>Einbau</w:t>
      </w:r>
      <w:r w:rsidRPr="00AF3E2B">
        <w:t xml:space="preserve"> in verfahrenstechnischen Anlagen</w:t>
      </w:r>
      <w:r>
        <w:t xml:space="preserve">, die über eingehausten </w:t>
      </w:r>
      <w:r w:rsidRPr="00AF3E2B">
        <w:t>Förderbändern zum Transport von Schüttgütern</w:t>
      </w:r>
      <w:r>
        <w:t xml:space="preserve"> dienen,</w:t>
      </w:r>
      <w:r w:rsidRPr="00AF3E2B">
        <w:t xml:space="preserve"> entwickelt. </w:t>
      </w:r>
      <w:r>
        <w:t>D</w:t>
      </w:r>
      <w:r w:rsidRPr="00AF3E2B">
        <w:t>iese einfache Montagelösung</w:t>
      </w:r>
      <w:r>
        <w:t xml:space="preserve"> ermöglicht einen schnellen Zugang zu den ‚inneren Werten‘ der Anlage. Die Wartung und Instandhaltung wird dadurch beschleunigt und erleichtert. Darüber hinaus sind diese Inspektionstüren verschlussdicht gegen Staub und Feuchtigkeit.</w:t>
      </w:r>
    </w:p>
    <w:p w14:paraId="76979796" w14:textId="77777777" w:rsidR="00C77229" w:rsidRPr="00AF3E2B" w:rsidRDefault="00C77229" w:rsidP="00C77229">
      <w:r>
        <w:t>Last but not least wurde d</w:t>
      </w:r>
      <w:r w:rsidRPr="00AF3E2B">
        <w:t xml:space="preserve">as Sortiment der </w:t>
      </w:r>
      <w:r>
        <w:t>beliebten</w:t>
      </w:r>
      <w:r w:rsidRPr="00AF3E2B">
        <w:t xml:space="preserve"> Kettenverschleißlehren für die Wartung von Rollenketten erweitert. </w:t>
      </w:r>
      <w:r>
        <w:t xml:space="preserve">Mit den praktischen Lehren können der Zustand von Rollenketten in nur einem Arbeitsgang gemessen und ihr Verschleißgrad ermittelt werden. Die Kettenverschleißlehre wurde dazu an einem Ende mit einer Gabel versehen. Sie greift wie ein Gabelschlüssel bündig um die Rolle der Kette. Die Anzeigeeinheit am anderen Ende der Lehre zeigt mittels Farbcodierung nach dem Ampelprinzip über eine Scala den Verschleißzustand der Kette an. Ihre robuste Konstruktion gewährleistet jederzeit eine genaue Messung über eine lange Lebensdauer. </w:t>
      </w:r>
      <w:r w:rsidRPr="00AF3E2B">
        <w:t>Die neuen Verschleißlehren gibt es für große Ketten von BS RS20B bis RS48B und ANSI von RS100 bis RS240. Diese ergänzen die bestehenden Größen von BS RF06B bis RS16B und ANSI RS35 bis RS80.</w:t>
      </w:r>
    </w:p>
    <w:p w14:paraId="309F58B1" w14:textId="7A8C8EB0" w:rsidR="00C77229" w:rsidRDefault="00C77229" w:rsidP="00C77229">
      <w:pPr>
        <w:rPr>
          <w:i/>
        </w:rPr>
      </w:pPr>
      <w:r w:rsidRPr="00F148B9">
        <w:rPr>
          <w:i/>
        </w:rPr>
        <w:t>Hannover Messe Halle 24, Stand B35</w:t>
      </w:r>
    </w:p>
    <w:p w14:paraId="2930FC15" w14:textId="77777777" w:rsidR="00F148B9" w:rsidRDefault="00F148B9" w:rsidP="00C77229">
      <w:pPr>
        <w:rPr>
          <w:b/>
        </w:rPr>
      </w:pPr>
    </w:p>
    <w:p w14:paraId="544797E7" w14:textId="77777777" w:rsidR="00F148B9" w:rsidRDefault="00F148B9" w:rsidP="00C77229">
      <w:pPr>
        <w:rPr>
          <w:b/>
        </w:rPr>
      </w:pPr>
    </w:p>
    <w:p w14:paraId="7D4AF6A9" w14:textId="26A6EF2C" w:rsidR="00F148B9" w:rsidRDefault="00F148B9" w:rsidP="00C77229">
      <w:pPr>
        <w:rPr>
          <w:b/>
        </w:rPr>
      </w:pPr>
      <w:r w:rsidRPr="00F148B9">
        <w:rPr>
          <w:b/>
        </w:rPr>
        <w:lastRenderedPageBreak/>
        <w:t>Bilder:</w:t>
      </w:r>
    </w:p>
    <w:p w14:paraId="09C58E7E" w14:textId="6ECE2979" w:rsidR="00F65C4A" w:rsidRDefault="00821A10" w:rsidP="00F148B9">
      <w:pPr>
        <w:rPr>
          <w:b/>
          <w:sz w:val="20"/>
          <w:szCs w:val="20"/>
        </w:rPr>
      </w:pPr>
      <w:r w:rsidRPr="00F148B9">
        <w:rPr>
          <w:b/>
          <w:sz w:val="20"/>
          <w:szCs w:val="20"/>
        </w:rPr>
        <w:t>Hannover-Messe-Ueberblick1.jpg:</w:t>
      </w:r>
      <w:r w:rsidRPr="00F65C4A">
        <w:rPr>
          <w:b/>
          <w:sz w:val="20"/>
          <w:szCs w:val="20"/>
        </w:rPr>
        <w:t xml:space="preserve"> </w:t>
      </w:r>
      <w:r w:rsidR="00F65C4A">
        <w:rPr>
          <w:b/>
          <w:sz w:val="20"/>
          <w:szCs w:val="20"/>
        </w:rPr>
        <w:t xml:space="preserve">Beim Zip-Chain-Aktuator werden </w:t>
      </w:r>
      <w:r w:rsidR="00F65C4A" w:rsidRPr="00F65C4A">
        <w:rPr>
          <w:b/>
          <w:sz w:val="20"/>
          <w:szCs w:val="20"/>
        </w:rPr>
        <w:t xml:space="preserve">zwei Ketten </w:t>
      </w:r>
      <w:r w:rsidR="00F65C4A">
        <w:rPr>
          <w:b/>
          <w:sz w:val="20"/>
          <w:szCs w:val="20"/>
        </w:rPr>
        <w:t xml:space="preserve">über </w:t>
      </w:r>
      <w:r w:rsidR="00F65C4A" w:rsidRPr="00F65C4A">
        <w:rPr>
          <w:b/>
          <w:sz w:val="20"/>
          <w:szCs w:val="20"/>
        </w:rPr>
        <w:t>ein</w:t>
      </w:r>
      <w:r w:rsidR="00304CA1">
        <w:rPr>
          <w:b/>
          <w:sz w:val="20"/>
          <w:szCs w:val="20"/>
        </w:rPr>
        <w:t xml:space="preserve"> Art</w:t>
      </w:r>
      <w:r w:rsidR="00F65C4A" w:rsidRPr="00F65C4A">
        <w:rPr>
          <w:b/>
          <w:sz w:val="20"/>
          <w:szCs w:val="20"/>
        </w:rPr>
        <w:t xml:space="preserve"> Reißverschluss miteinander </w:t>
      </w:r>
      <w:r w:rsidR="00F65C4A">
        <w:rPr>
          <w:b/>
          <w:sz w:val="20"/>
          <w:szCs w:val="20"/>
        </w:rPr>
        <w:t>zu</w:t>
      </w:r>
      <w:r w:rsidR="00F65C4A" w:rsidRPr="00F65C4A">
        <w:rPr>
          <w:b/>
          <w:sz w:val="20"/>
          <w:szCs w:val="20"/>
        </w:rPr>
        <w:t xml:space="preserve"> eine</w:t>
      </w:r>
      <w:r w:rsidR="00F65C4A">
        <w:rPr>
          <w:b/>
          <w:sz w:val="20"/>
          <w:szCs w:val="20"/>
        </w:rPr>
        <w:t>r</w:t>
      </w:r>
      <w:r w:rsidR="00F65C4A" w:rsidRPr="00F65C4A">
        <w:rPr>
          <w:b/>
          <w:sz w:val="20"/>
          <w:szCs w:val="20"/>
        </w:rPr>
        <w:t xml:space="preserve"> starke</w:t>
      </w:r>
      <w:r w:rsidR="00F65C4A">
        <w:rPr>
          <w:b/>
          <w:sz w:val="20"/>
          <w:szCs w:val="20"/>
        </w:rPr>
        <w:t>n</w:t>
      </w:r>
      <w:r w:rsidR="00F65C4A" w:rsidRPr="00F65C4A">
        <w:rPr>
          <w:b/>
          <w:sz w:val="20"/>
          <w:szCs w:val="20"/>
        </w:rPr>
        <w:t xml:space="preserve"> Einheit für lineare Hub- und Zugbewegung</w:t>
      </w:r>
      <w:r w:rsidR="00F65C4A">
        <w:rPr>
          <w:b/>
          <w:sz w:val="20"/>
          <w:szCs w:val="20"/>
        </w:rPr>
        <w:t xml:space="preserve"> miteinander verbunden.</w:t>
      </w:r>
    </w:p>
    <w:p w14:paraId="4A818B58" w14:textId="6C0344C0" w:rsidR="00F148B9" w:rsidRDefault="00F148B9" w:rsidP="00F148B9">
      <w:pPr>
        <w:rPr>
          <w:b/>
          <w:sz w:val="20"/>
          <w:szCs w:val="20"/>
        </w:rPr>
      </w:pPr>
      <w:r w:rsidRPr="00F148B9">
        <w:rPr>
          <w:b/>
          <w:sz w:val="20"/>
          <w:szCs w:val="20"/>
        </w:rPr>
        <w:t>Hannover-Messe-Ueberblick</w:t>
      </w:r>
      <w:r w:rsidR="00F65C4A">
        <w:rPr>
          <w:b/>
          <w:sz w:val="20"/>
          <w:szCs w:val="20"/>
        </w:rPr>
        <w:t>2</w:t>
      </w:r>
      <w:r w:rsidRPr="00F148B9">
        <w:rPr>
          <w:b/>
          <w:sz w:val="20"/>
          <w:szCs w:val="20"/>
        </w:rPr>
        <w:t>.jpg:</w:t>
      </w:r>
      <w:r>
        <w:t xml:space="preserve"> </w:t>
      </w:r>
      <w:r w:rsidRPr="00C97F58">
        <w:rPr>
          <w:b/>
          <w:sz w:val="20"/>
          <w:szCs w:val="20"/>
        </w:rPr>
        <w:t xml:space="preserve">Stapelboxenzuführung mittels </w:t>
      </w:r>
      <w:r>
        <w:rPr>
          <w:b/>
          <w:sz w:val="20"/>
          <w:szCs w:val="20"/>
        </w:rPr>
        <w:t>Zippkette</w:t>
      </w:r>
      <w:r w:rsidRPr="00C97F58">
        <w:rPr>
          <w:b/>
          <w:sz w:val="20"/>
          <w:szCs w:val="20"/>
        </w:rPr>
        <w:t xml:space="preserve"> in der Fertigung im TSUBAKI Werk in Kyotanabe, Japan</w:t>
      </w:r>
    </w:p>
    <w:p w14:paraId="5B1FBD45" w14:textId="4BA445AA" w:rsidR="00F65C4A" w:rsidRDefault="00F65C4A" w:rsidP="00F148B9">
      <w:pPr>
        <w:rPr>
          <w:b/>
          <w:sz w:val="20"/>
          <w:szCs w:val="20"/>
        </w:rPr>
      </w:pPr>
      <w:r w:rsidRPr="00F148B9">
        <w:rPr>
          <w:b/>
          <w:sz w:val="20"/>
          <w:szCs w:val="20"/>
        </w:rPr>
        <w:t>Hannover-Messe-Ueberblick</w:t>
      </w:r>
      <w:r>
        <w:rPr>
          <w:b/>
          <w:sz w:val="20"/>
          <w:szCs w:val="20"/>
        </w:rPr>
        <w:t>3</w:t>
      </w:r>
      <w:r w:rsidRPr="00F148B9">
        <w:rPr>
          <w:b/>
          <w:sz w:val="20"/>
          <w:szCs w:val="20"/>
        </w:rPr>
        <w:t>.jpg:</w:t>
      </w:r>
      <w:r w:rsidRPr="00F65C4A">
        <w:rPr>
          <w:b/>
          <w:sz w:val="20"/>
          <w:szCs w:val="20"/>
        </w:rPr>
        <w:t xml:space="preserve"> </w:t>
      </w:r>
      <w:r w:rsidRPr="00F65C4A">
        <w:rPr>
          <w:b/>
          <w:sz w:val="20"/>
          <w:szCs w:val="20"/>
        </w:rPr>
        <w:t xml:space="preserve">Die </w:t>
      </w:r>
      <w:r w:rsidRPr="00F65C4A">
        <w:rPr>
          <w:b/>
          <w:sz w:val="20"/>
          <w:szCs w:val="20"/>
        </w:rPr>
        <w:t>Pin Gear Drive Unit</w:t>
      </w:r>
      <w:r>
        <w:rPr>
          <w:b/>
          <w:sz w:val="20"/>
          <w:szCs w:val="20"/>
        </w:rPr>
        <w:t xml:space="preserve"> ist ein</w:t>
      </w:r>
      <w:r w:rsidRPr="00F65C4A">
        <w:rPr>
          <w:b/>
          <w:sz w:val="20"/>
          <w:szCs w:val="20"/>
        </w:rPr>
        <w:t xml:space="preserve"> Triebstocksystem</w:t>
      </w:r>
      <w:r w:rsidR="00304CA1">
        <w:rPr>
          <w:b/>
          <w:sz w:val="20"/>
          <w:szCs w:val="20"/>
        </w:rPr>
        <w:t xml:space="preserve"> ist eine gute Alternative zum aufwendigeren </w:t>
      </w:r>
      <w:r w:rsidR="00304CA1" w:rsidRPr="00304CA1">
        <w:rPr>
          <w:b/>
          <w:sz w:val="20"/>
          <w:szCs w:val="20"/>
        </w:rPr>
        <w:t>Zahnstangensystem</w:t>
      </w:r>
      <w:r>
        <w:rPr>
          <w:b/>
          <w:sz w:val="20"/>
          <w:szCs w:val="20"/>
        </w:rPr>
        <w:t>.</w:t>
      </w:r>
    </w:p>
    <w:p w14:paraId="7F21363D" w14:textId="3BF10026" w:rsidR="00F148B9" w:rsidRPr="00C97F58" w:rsidRDefault="00F148B9" w:rsidP="00F148B9">
      <w:pPr>
        <w:rPr>
          <w:b/>
          <w:sz w:val="20"/>
          <w:szCs w:val="20"/>
        </w:rPr>
      </w:pPr>
      <w:r w:rsidRPr="00F148B9">
        <w:rPr>
          <w:b/>
          <w:sz w:val="20"/>
          <w:szCs w:val="20"/>
        </w:rPr>
        <w:t>Hannover-Messe-Ueberblick</w:t>
      </w:r>
      <w:r>
        <w:rPr>
          <w:b/>
          <w:sz w:val="20"/>
          <w:szCs w:val="20"/>
        </w:rPr>
        <w:t>2</w:t>
      </w:r>
      <w:r w:rsidRPr="00F148B9">
        <w:rPr>
          <w:b/>
          <w:sz w:val="20"/>
          <w:szCs w:val="20"/>
        </w:rPr>
        <w:t>.jpg:</w:t>
      </w:r>
      <w:r>
        <w:t xml:space="preserve"> </w:t>
      </w:r>
      <w:r>
        <w:rPr>
          <w:rFonts w:eastAsia="Times New Roman" w:cs="Arial"/>
          <w:b/>
          <w:sz w:val="20"/>
          <w:szCs w:val="20"/>
        </w:rPr>
        <w:t>Mit de</w:t>
      </w:r>
      <w:r w:rsidR="00304CA1">
        <w:rPr>
          <w:rFonts w:eastAsia="Times New Roman" w:cs="Arial"/>
          <w:b/>
          <w:sz w:val="20"/>
          <w:szCs w:val="20"/>
        </w:rPr>
        <w:t>n</w:t>
      </w:r>
      <w:r>
        <w:rPr>
          <w:rFonts w:eastAsia="Times New Roman" w:cs="Arial"/>
          <w:b/>
          <w:sz w:val="20"/>
          <w:szCs w:val="20"/>
        </w:rPr>
        <w:t xml:space="preserve"> Kettenverschleißlehre</w:t>
      </w:r>
      <w:r w:rsidR="00304CA1">
        <w:rPr>
          <w:rFonts w:eastAsia="Times New Roman" w:cs="Arial"/>
          <w:b/>
          <w:sz w:val="20"/>
          <w:szCs w:val="20"/>
        </w:rPr>
        <w:t>n</w:t>
      </w:r>
      <w:r>
        <w:rPr>
          <w:rFonts w:eastAsia="Times New Roman" w:cs="Arial"/>
          <w:b/>
          <w:sz w:val="20"/>
          <w:szCs w:val="20"/>
        </w:rPr>
        <w:t xml:space="preserve"> von TSUBAKI lässt sich ein Produktionsausfall durch Kettenlängung oder -bruch vermeiden.</w:t>
      </w:r>
    </w:p>
    <w:p w14:paraId="0735F41B" w14:textId="5FF8756A" w:rsidR="00F148B9" w:rsidRDefault="00F148B9" w:rsidP="00C77229"/>
    <w:p w14:paraId="59BD540D" w14:textId="4F4E49D1" w:rsidR="008135A8" w:rsidRDefault="008135A8" w:rsidP="00C77229"/>
    <w:p w14:paraId="0972C1A1" w14:textId="127AE3C8" w:rsidR="008135A8" w:rsidRDefault="008135A8" w:rsidP="00C77229"/>
    <w:p w14:paraId="0F811C2B" w14:textId="67224D0C" w:rsidR="008135A8" w:rsidRDefault="008135A8" w:rsidP="00C77229"/>
    <w:p w14:paraId="29F2C4BD" w14:textId="61725868" w:rsidR="008135A8" w:rsidRDefault="008135A8" w:rsidP="00C77229"/>
    <w:p w14:paraId="7AB66E23" w14:textId="43AC252F" w:rsidR="008135A8" w:rsidRDefault="008135A8" w:rsidP="00C77229"/>
    <w:p w14:paraId="3E1B4847" w14:textId="37B09B38" w:rsidR="008135A8" w:rsidRDefault="008135A8" w:rsidP="00C77229"/>
    <w:p w14:paraId="0D3F7B81" w14:textId="5771B444" w:rsidR="008135A8" w:rsidRDefault="008135A8" w:rsidP="00C77229"/>
    <w:p w14:paraId="401D7B94" w14:textId="461AC5AA" w:rsidR="008135A8" w:rsidRDefault="008135A8" w:rsidP="00C77229"/>
    <w:p w14:paraId="0C1DEFFD" w14:textId="738C7F98" w:rsidR="008135A8" w:rsidRDefault="008135A8" w:rsidP="00C77229"/>
    <w:p w14:paraId="7007DD62" w14:textId="77777777" w:rsidR="008135A8" w:rsidRPr="00F148B9" w:rsidRDefault="008135A8" w:rsidP="00C77229">
      <w:bookmarkStart w:id="0" w:name="_GoBack"/>
      <w:bookmarkEnd w:id="0"/>
    </w:p>
    <w:p w14:paraId="20A040A0" w14:textId="62C99910" w:rsidR="00592F6A" w:rsidRDefault="00592F6A" w:rsidP="00592F6A">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lastRenderedPageBreak/>
        <w:t>Kontakt:</w:t>
      </w:r>
      <w:r w:rsidR="00F13F03">
        <w:rPr>
          <w:rFonts w:ascii="Calibri" w:hAnsi="Calibri"/>
          <w:b w:val="0"/>
          <w:sz w:val="22"/>
          <w:szCs w:val="22"/>
          <w:u w:val="single"/>
        </w:rPr>
        <w:br/>
      </w:r>
    </w:p>
    <w:p w14:paraId="3EDC0847" w14:textId="351A9D11" w:rsidR="00592F6A" w:rsidRPr="005F291F" w:rsidRDefault="00592F6A" w:rsidP="00592F6A">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w:t>
      </w:r>
      <w:r w:rsidR="00D6027A">
        <w:rPr>
          <w:rFonts w:ascii="Calibri" w:hAnsi="Calibri"/>
          <w:b w:val="0"/>
          <w:sz w:val="22"/>
          <w:szCs w:val="22"/>
        </w:rPr>
        <w:t xml:space="preserve">89 </w:t>
      </w:r>
      <w:r w:rsidR="00D6027A" w:rsidRPr="00E23EEE">
        <w:rPr>
          <w:rFonts w:ascii="Calibri" w:hAnsi="Calibri"/>
          <w:b w:val="0"/>
          <w:sz w:val="22"/>
          <w:szCs w:val="22"/>
        </w:rPr>
        <w:t>2000 133 80</w:t>
      </w:r>
      <w:r w:rsidR="00D6027A" w:rsidRPr="00F453A8">
        <w:rPr>
          <w:rFonts w:ascii="Calibri" w:hAnsi="Calibri"/>
          <w:b w:val="0"/>
          <w:sz w:val="22"/>
          <w:szCs w:val="22"/>
        </w:rPr>
        <w:t xml:space="preserve">, Fax: </w:t>
      </w:r>
      <w:r w:rsidR="00D6027A">
        <w:rPr>
          <w:rFonts w:ascii="Calibri" w:hAnsi="Calibri"/>
          <w:b w:val="0"/>
          <w:sz w:val="22"/>
          <w:szCs w:val="22"/>
        </w:rPr>
        <w:t xml:space="preserve">+49 (0) 89 </w:t>
      </w:r>
      <w:r w:rsidR="00D6027A" w:rsidRPr="00E23EEE">
        <w:rPr>
          <w:rFonts w:ascii="Calibri" w:hAnsi="Calibri"/>
          <w:b w:val="0"/>
          <w:sz w:val="22"/>
          <w:szCs w:val="22"/>
        </w:rPr>
        <w:t>95 84 67 60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2B46DFF1" w14:textId="4141F117" w:rsidR="00867F67" w:rsidRDefault="00592F6A" w:rsidP="00592F6A">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19CACB8F" w14:textId="77777777" w:rsidR="00F148B9" w:rsidRDefault="00F148B9" w:rsidP="00592F6A">
      <w:pPr>
        <w:rPr>
          <w:rStyle w:val="Hyperlink"/>
          <w:rFonts w:cs="Arial"/>
        </w:rPr>
      </w:pPr>
    </w:p>
    <w:p w14:paraId="6F111D69" w14:textId="13EFFC60" w:rsidR="00867F67" w:rsidRDefault="00592F6A" w:rsidP="00592F6A">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78B1B707" w14:textId="77777777" w:rsidR="00F148B9" w:rsidRDefault="00F148B9" w:rsidP="00592F6A">
      <w:pPr>
        <w:rPr>
          <w:rFonts w:cs="Arial"/>
        </w:rPr>
      </w:pPr>
    </w:p>
    <w:p w14:paraId="30BE0DDD" w14:textId="21B9FF6A" w:rsidR="008C2C73" w:rsidRPr="00931455" w:rsidRDefault="00592F6A" w:rsidP="00592F6A">
      <w:pPr>
        <w:rPr>
          <w:sz w:val="20"/>
          <w:szCs w:val="20"/>
        </w:rPr>
      </w:pPr>
      <w:r>
        <w:rPr>
          <w:sz w:val="18"/>
          <w:szCs w:val="18"/>
        </w:rPr>
        <w:t>--------------------------------------------------------------------------------------------------------------------------------------------------------------</w:t>
      </w:r>
      <w:r w:rsidRPr="00DD52DF">
        <w:rPr>
          <w:sz w:val="20"/>
          <w:szCs w:val="20"/>
        </w:rPr>
        <w:t xml:space="preserve"> </w:t>
      </w:r>
      <w:r w:rsidRPr="009F38C0">
        <w:rPr>
          <w:sz w:val="20"/>
          <w:szCs w:val="20"/>
        </w:rPr>
        <w:t>Presse Service Büro GbR, Stroge</w:t>
      </w:r>
      <w:r>
        <w:rPr>
          <w:sz w:val="20"/>
          <w:szCs w:val="20"/>
        </w:rPr>
        <w:t>nstraße 16</w:t>
      </w:r>
      <w:r w:rsidRPr="009F38C0">
        <w:rPr>
          <w:sz w:val="20"/>
          <w:szCs w:val="20"/>
        </w:rPr>
        <w:t>,</w:t>
      </w:r>
      <w:r>
        <w:rPr>
          <w:sz w:val="20"/>
          <w:szCs w:val="20"/>
        </w:rPr>
        <w:t xml:space="preserve"> 85465 Langenpreising,</w:t>
      </w:r>
      <w:r w:rsidRPr="009F38C0">
        <w:rPr>
          <w:sz w:val="20"/>
          <w:szCs w:val="20"/>
        </w:rPr>
        <w:t xml:space="preserve"> Tel.: </w:t>
      </w:r>
      <w:r>
        <w:rPr>
          <w:sz w:val="20"/>
          <w:szCs w:val="20"/>
        </w:rPr>
        <w:t>+49 8762 7377 532</w:t>
      </w:r>
      <w:r w:rsidRPr="009F38C0">
        <w:rPr>
          <w:sz w:val="20"/>
          <w:szCs w:val="20"/>
        </w:rPr>
        <w:br/>
        <w:t xml:space="preserve">Fax: </w:t>
      </w:r>
      <w:r>
        <w:rPr>
          <w:sz w:val="20"/>
          <w:szCs w:val="20"/>
        </w:rPr>
        <w:t>+49 8762 7377 533</w:t>
      </w:r>
      <w:r w:rsidRPr="009F38C0">
        <w:rPr>
          <w:sz w:val="20"/>
          <w:szCs w:val="20"/>
        </w:rPr>
        <w:t xml:space="preserve">, E-Mail: </w:t>
      </w:r>
      <w:hyperlink r:id="rId10" w:history="1">
        <w:r w:rsidRPr="008722C6">
          <w:rPr>
            <w:rStyle w:val="Hyperlink"/>
            <w:sz w:val="20"/>
            <w:szCs w:val="20"/>
          </w:rPr>
          <w:t>angela.struck@presseservicebuero.de</w:t>
        </w:r>
      </w:hyperlink>
      <w:r w:rsidRPr="009F38C0">
        <w:rPr>
          <w:sz w:val="20"/>
          <w:szCs w:val="20"/>
        </w:rPr>
        <w:t xml:space="preserve">, </w:t>
      </w:r>
      <w:hyperlink r:id="rId11" w:history="1">
        <w:r w:rsidRPr="009F38C0">
          <w:rPr>
            <w:rStyle w:val="Hyperlink"/>
            <w:sz w:val="20"/>
            <w:szCs w:val="20"/>
          </w:rPr>
          <w:t>www.presseservicebuero.de</w:t>
        </w:r>
      </w:hyperlink>
    </w:p>
    <w:sectPr w:rsidR="008C2C73" w:rsidRPr="00931455" w:rsidSect="00287A08">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AEEB" w14:textId="77777777" w:rsidR="00E473E4" w:rsidRDefault="00E473E4" w:rsidP="000F0951">
      <w:pPr>
        <w:spacing w:after="0" w:line="240" w:lineRule="auto"/>
      </w:pPr>
      <w:r>
        <w:separator/>
      </w:r>
    </w:p>
  </w:endnote>
  <w:endnote w:type="continuationSeparator" w:id="0">
    <w:p w14:paraId="4DCF0B32" w14:textId="77777777" w:rsidR="00E473E4" w:rsidRDefault="00E473E4"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77AD" w14:textId="77777777" w:rsidR="00E473E4" w:rsidRDefault="00E473E4" w:rsidP="000F0951">
      <w:pPr>
        <w:spacing w:after="0" w:line="240" w:lineRule="auto"/>
      </w:pPr>
      <w:r>
        <w:separator/>
      </w:r>
    </w:p>
  </w:footnote>
  <w:footnote w:type="continuationSeparator" w:id="0">
    <w:p w14:paraId="1BE3707F" w14:textId="77777777" w:rsidR="00E473E4" w:rsidRDefault="00E473E4"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7746A"/>
    <w:rsid w:val="000B1BA2"/>
    <w:rsid w:val="000B3193"/>
    <w:rsid w:val="000C4AC8"/>
    <w:rsid w:val="000C4C16"/>
    <w:rsid w:val="000C5BCA"/>
    <w:rsid w:val="000D3CC4"/>
    <w:rsid w:val="000F0951"/>
    <w:rsid w:val="00103945"/>
    <w:rsid w:val="00111B2C"/>
    <w:rsid w:val="001355FD"/>
    <w:rsid w:val="001478C4"/>
    <w:rsid w:val="00155F26"/>
    <w:rsid w:val="001A1C6D"/>
    <w:rsid w:val="001A3E83"/>
    <w:rsid w:val="001A59C6"/>
    <w:rsid w:val="001F51CA"/>
    <w:rsid w:val="001F7564"/>
    <w:rsid w:val="00202D30"/>
    <w:rsid w:val="002057B4"/>
    <w:rsid w:val="00212EFB"/>
    <w:rsid w:val="00222F9A"/>
    <w:rsid w:val="00223BD5"/>
    <w:rsid w:val="00225CB3"/>
    <w:rsid w:val="00225D69"/>
    <w:rsid w:val="00231D40"/>
    <w:rsid w:val="002352C5"/>
    <w:rsid w:val="0025228F"/>
    <w:rsid w:val="00287A08"/>
    <w:rsid w:val="00292274"/>
    <w:rsid w:val="002C50D8"/>
    <w:rsid w:val="002E0718"/>
    <w:rsid w:val="002E106A"/>
    <w:rsid w:val="002E5010"/>
    <w:rsid w:val="002E75F5"/>
    <w:rsid w:val="00304CA1"/>
    <w:rsid w:val="003378D1"/>
    <w:rsid w:val="00363174"/>
    <w:rsid w:val="00367799"/>
    <w:rsid w:val="00374BDA"/>
    <w:rsid w:val="00395AA5"/>
    <w:rsid w:val="003A0420"/>
    <w:rsid w:val="003A490B"/>
    <w:rsid w:val="003C79DF"/>
    <w:rsid w:val="003F26F7"/>
    <w:rsid w:val="00412B14"/>
    <w:rsid w:val="0041517F"/>
    <w:rsid w:val="00426780"/>
    <w:rsid w:val="0043275D"/>
    <w:rsid w:val="00436587"/>
    <w:rsid w:val="00451D27"/>
    <w:rsid w:val="0046455E"/>
    <w:rsid w:val="0046517C"/>
    <w:rsid w:val="004672F5"/>
    <w:rsid w:val="004757D7"/>
    <w:rsid w:val="004828F1"/>
    <w:rsid w:val="00492789"/>
    <w:rsid w:val="00494797"/>
    <w:rsid w:val="004A76E6"/>
    <w:rsid w:val="004B3D3B"/>
    <w:rsid w:val="004D1864"/>
    <w:rsid w:val="004F05E9"/>
    <w:rsid w:val="004F6276"/>
    <w:rsid w:val="00501A3F"/>
    <w:rsid w:val="00502ABD"/>
    <w:rsid w:val="0050318D"/>
    <w:rsid w:val="00506C70"/>
    <w:rsid w:val="00526CE1"/>
    <w:rsid w:val="005328B1"/>
    <w:rsid w:val="005345AD"/>
    <w:rsid w:val="00537C67"/>
    <w:rsid w:val="00540F82"/>
    <w:rsid w:val="0054408A"/>
    <w:rsid w:val="005510BF"/>
    <w:rsid w:val="0056189D"/>
    <w:rsid w:val="00567024"/>
    <w:rsid w:val="00592F6A"/>
    <w:rsid w:val="00595CCE"/>
    <w:rsid w:val="005A1DED"/>
    <w:rsid w:val="005A3408"/>
    <w:rsid w:val="005A3A31"/>
    <w:rsid w:val="005A654F"/>
    <w:rsid w:val="005C2E4F"/>
    <w:rsid w:val="005C34D4"/>
    <w:rsid w:val="005C3FD3"/>
    <w:rsid w:val="005D2BD4"/>
    <w:rsid w:val="005E2F75"/>
    <w:rsid w:val="00606D20"/>
    <w:rsid w:val="0061044F"/>
    <w:rsid w:val="00610ED3"/>
    <w:rsid w:val="00612EEF"/>
    <w:rsid w:val="006172A2"/>
    <w:rsid w:val="00622311"/>
    <w:rsid w:val="00625CA2"/>
    <w:rsid w:val="00654CAF"/>
    <w:rsid w:val="00665751"/>
    <w:rsid w:val="00681E2F"/>
    <w:rsid w:val="00684C63"/>
    <w:rsid w:val="00686305"/>
    <w:rsid w:val="006868D9"/>
    <w:rsid w:val="00694FD8"/>
    <w:rsid w:val="006C0619"/>
    <w:rsid w:val="006E5B11"/>
    <w:rsid w:val="006F207A"/>
    <w:rsid w:val="00710D60"/>
    <w:rsid w:val="007150A5"/>
    <w:rsid w:val="007209E3"/>
    <w:rsid w:val="0072471E"/>
    <w:rsid w:val="007274FF"/>
    <w:rsid w:val="00727857"/>
    <w:rsid w:val="007367A0"/>
    <w:rsid w:val="00754EE2"/>
    <w:rsid w:val="00760922"/>
    <w:rsid w:val="0077381B"/>
    <w:rsid w:val="0077537D"/>
    <w:rsid w:val="0077569E"/>
    <w:rsid w:val="007951EC"/>
    <w:rsid w:val="007A4C09"/>
    <w:rsid w:val="007A6FCB"/>
    <w:rsid w:val="007B34AF"/>
    <w:rsid w:val="007C6E18"/>
    <w:rsid w:val="007E71F2"/>
    <w:rsid w:val="007F4DEB"/>
    <w:rsid w:val="00812823"/>
    <w:rsid w:val="00812A27"/>
    <w:rsid w:val="008135A8"/>
    <w:rsid w:val="00821A10"/>
    <w:rsid w:val="008269B0"/>
    <w:rsid w:val="00832B75"/>
    <w:rsid w:val="0084327E"/>
    <w:rsid w:val="00867F67"/>
    <w:rsid w:val="00872329"/>
    <w:rsid w:val="00886E9C"/>
    <w:rsid w:val="0089088F"/>
    <w:rsid w:val="008C2C73"/>
    <w:rsid w:val="009023A8"/>
    <w:rsid w:val="00914472"/>
    <w:rsid w:val="00931455"/>
    <w:rsid w:val="00945A40"/>
    <w:rsid w:val="00964106"/>
    <w:rsid w:val="00974C49"/>
    <w:rsid w:val="00983DAB"/>
    <w:rsid w:val="00983E46"/>
    <w:rsid w:val="009A0C5E"/>
    <w:rsid w:val="009A101A"/>
    <w:rsid w:val="009C369F"/>
    <w:rsid w:val="009F0CBD"/>
    <w:rsid w:val="009F38C0"/>
    <w:rsid w:val="00A0145A"/>
    <w:rsid w:val="00A11433"/>
    <w:rsid w:val="00A30886"/>
    <w:rsid w:val="00A45980"/>
    <w:rsid w:val="00A5404D"/>
    <w:rsid w:val="00A65CA6"/>
    <w:rsid w:val="00A81E2D"/>
    <w:rsid w:val="00A85930"/>
    <w:rsid w:val="00A907B6"/>
    <w:rsid w:val="00AA52FD"/>
    <w:rsid w:val="00AD4486"/>
    <w:rsid w:val="00AD7349"/>
    <w:rsid w:val="00AE141E"/>
    <w:rsid w:val="00B1431A"/>
    <w:rsid w:val="00B3276B"/>
    <w:rsid w:val="00B42418"/>
    <w:rsid w:val="00B426B9"/>
    <w:rsid w:val="00B42872"/>
    <w:rsid w:val="00B669BB"/>
    <w:rsid w:val="00B70E6F"/>
    <w:rsid w:val="00B756F3"/>
    <w:rsid w:val="00B77FC9"/>
    <w:rsid w:val="00B869AE"/>
    <w:rsid w:val="00B94D65"/>
    <w:rsid w:val="00BB3C06"/>
    <w:rsid w:val="00BC0EF3"/>
    <w:rsid w:val="00BD1AA7"/>
    <w:rsid w:val="00BE0531"/>
    <w:rsid w:val="00C173C1"/>
    <w:rsid w:val="00C346DE"/>
    <w:rsid w:val="00C40A65"/>
    <w:rsid w:val="00C423C0"/>
    <w:rsid w:val="00C42598"/>
    <w:rsid w:val="00C510FE"/>
    <w:rsid w:val="00C64EF7"/>
    <w:rsid w:val="00C75F38"/>
    <w:rsid w:val="00C77229"/>
    <w:rsid w:val="00C85D7D"/>
    <w:rsid w:val="00C95573"/>
    <w:rsid w:val="00CD1ACD"/>
    <w:rsid w:val="00CE47E7"/>
    <w:rsid w:val="00CF071C"/>
    <w:rsid w:val="00CF1EEF"/>
    <w:rsid w:val="00CF469F"/>
    <w:rsid w:val="00D15EDD"/>
    <w:rsid w:val="00D2611E"/>
    <w:rsid w:val="00D4095D"/>
    <w:rsid w:val="00D42A22"/>
    <w:rsid w:val="00D6027A"/>
    <w:rsid w:val="00D648EF"/>
    <w:rsid w:val="00D650C0"/>
    <w:rsid w:val="00D73E75"/>
    <w:rsid w:val="00D7461F"/>
    <w:rsid w:val="00D82539"/>
    <w:rsid w:val="00D87279"/>
    <w:rsid w:val="00D974FB"/>
    <w:rsid w:val="00D97514"/>
    <w:rsid w:val="00DA77C7"/>
    <w:rsid w:val="00DB566D"/>
    <w:rsid w:val="00DD2501"/>
    <w:rsid w:val="00E427A9"/>
    <w:rsid w:val="00E473E4"/>
    <w:rsid w:val="00E53C43"/>
    <w:rsid w:val="00E55B8C"/>
    <w:rsid w:val="00E74FB5"/>
    <w:rsid w:val="00E93749"/>
    <w:rsid w:val="00EA60B5"/>
    <w:rsid w:val="00EB1180"/>
    <w:rsid w:val="00EB3589"/>
    <w:rsid w:val="00EB5219"/>
    <w:rsid w:val="00EC1FC5"/>
    <w:rsid w:val="00EC419E"/>
    <w:rsid w:val="00ED59D8"/>
    <w:rsid w:val="00EF1111"/>
    <w:rsid w:val="00F025FB"/>
    <w:rsid w:val="00F129A5"/>
    <w:rsid w:val="00F13F03"/>
    <w:rsid w:val="00F148B9"/>
    <w:rsid w:val="00F249A2"/>
    <w:rsid w:val="00F42464"/>
    <w:rsid w:val="00F64949"/>
    <w:rsid w:val="00F65C4A"/>
    <w:rsid w:val="00F7621A"/>
    <w:rsid w:val="00FA482F"/>
    <w:rsid w:val="00FA7804"/>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946"/>
  <w15:chartTrackingRefBased/>
  <w15:docId w15:val="{AE1AA7EF-819C-4699-BFA9-2D0BAFD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unhideWhenUsed/>
    <w:rsid w:val="000F0951"/>
    <w:pPr>
      <w:tabs>
        <w:tab w:val="center" w:pos="4536"/>
        <w:tab w:val="right" w:pos="9072"/>
      </w:tabs>
    </w:pPr>
  </w:style>
  <w:style w:type="character" w:customStyle="1" w:styleId="FuzeileZchn">
    <w:name w:val="Fußzeile Zchn"/>
    <w:link w:val="Fuzeile"/>
    <w:uiPriority w:val="99"/>
    <w:rsid w:val="000F0951"/>
    <w:rPr>
      <w:sz w:val="22"/>
      <w:szCs w:val="22"/>
      <w:lang w:eastAsia="en-US"/>
    </w:rPr>
  </w:style>
  <w:style w:type="paragraph" w:customStyle="1" w:styleId="Pa0">
    <w:name w:val="Pa0"/>
    <w:basedOn w:val="Standard"/>
    <w:next w:val="Standard"/>
    <w:uiPriority w:val="99"/>
    <w:rsid w:val="00E427A9"/>
    <w:pPr>
      <w:autoSpaceDE w:val="0"/>
      <w:autoSpaceDN w:val="0"/>
      <w:adjustRightInd w:val="0"/>
      <w:spacing w:after="0" w:line="241" w:lineRule="atLeast"/>
    </w:pPr>
    <w:rPr>
      <w:rFonts w:ascii="Futura BT" w:eastAsiaTheme="minorHAnsi" w:hAnsi="Futura BT" w:cstheme="minorBidi"/>
      <w:sz w:val="24"/>
      <w:szCs w:val="24"/>
      <w:lang w:eastAsia="de-DE"/>
    </w:rPr>
  </w:style>
  <w:style w:type="character" w:customStyle="1" w:styleId="s1">
    <w:name w:val="s1"/>
    <w:basedOn w:val="Absatz-Standardschriftart"/>
    <w:rsid w:val="0053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4040</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2</cp:revision>
  <cp:lastPrinted>2019-03-28T18:00:00Z</cp:lastPrinted>
  <dcterms:created xsi:type="dcterms:W3CDTF">2019-03-28T18:02:00Z</dcterms:created>
  <dcterms:modified xsi:type="dcterms:W3CDTF">2019-03-28T18:02:00Z</dcterms:modified>
</cp:coreProperties>
</file>