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F8E4" w14:textId="2BF4ED24" w:rsidR="00694FD8" w:rsidRDefault="00200F54" w:rsidP="00DD52DF">
      <w:pPr>
        <w:tabs>
          <w:tab w:val="left" w:pos="9356"/>
        </w:tabs>
        <w:ind w:right="184"/>
        <w:rPr>
          <w:rFonts w:cs="Arial"/>
          <w:bCs/>
          <w:color w:val="000000"/>
          <w:sz w:val="48"/>
          <w:szCs w:val="48"/>
        </w:rPr>
      </w:pPr>
      <w:r>
        <w:rPr>
          <w:noProof/>
        </w:rPr>
        <w:drawing>
          <wp:anchor distT="0" distB="0" distL="114300" distR="114300" simplePos="0" relativeHeight="251656704" behindDoc="1" locked="0" layoutInCell="1" allowOverlap="1" wp14:anchorId="296327E4" wp14:editId="5BFE27CC">
            <wp:simplePos x="0" y="0"/>
            <wp:positionH relativeFrom="column">
              <wp:posOffset>3467100</wp:posOffset>
            </wp:positionH>
            <wp:positionV relativeFrom="paragraph">
              <wp:posOffset>-3810</wp:posOffset>
            </wp:positionV>
            <wp:extent cx="2114550" cy="454660"/>
            <wp:effectExtent l="0" t="0" r="0" b="0"/>
            <wp:wrapNone/>
            <wp:docPr id="10" name="Bild 10"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30B1E">
        <w:rPr>
          <w:rFonts w:cs="Arial"/>
          <w:bCs/>
          <w:color w:val="000000"/>
          <w:sz w:val="48"/>
          <w:szCs w:val="48"/>
        </w:rPr>
        <w:t>Pressemitteilung</w:t>
      </w:r>
    </w:p>
    <w:p w14:paraId="15070B5D" w14:textId="541CE7E7" w:rsidR="00694FD8" w:rsidRDefault="00D256EE" w:rsidP="00DD52DF">
      <w:pPr>
        <w:rPr>
          <w:rFonts w:cs="Arial"/>
          <w:bCs/>
          <w:color w:val="000000"/>
        </w:rPr>
      </w:pPr>
      <w:r>
        <w:rPr>
          <w:rFonts w:cs="Arial"/>
          <w:bCs/>
          <w:color w:val="000000"/>
        </w:rPr>
        <w:t>Unterföhring</w:t>
      </w:r>
      <w:r w:rsidR="00694FD8">
        <w:rPr>
          <w:rFonts w:cs="Arial"/>
          <w:bCs/>
          <w:color w:val="000000"/>
        </w:rPr>
        <w:t>,</w:t>
      </w:r>
      <w:r w:rsidR="00EC419E">
        <w:rPr>
          <w:rFonts w:cs="Arial"/>
          <w:bCs/>
          <w:color w:val="000000"/>
        </w:rPr>
        <w:t xml:space="preserve"> </w:t>
      </w:r>
      <w:r w:rsidR="00995528">
        <w:rPr>
          <w:rFonts w:cs="Arial"/>
          <w:bCs/>
          <w:color w:val="000000"/>
        </w:rPr>
        <w:t>09.09</w:t>
      </w:r>
      <w:r w:rsidR="00A53FB3">
        <w:rPr>
          <w:rFonts w:cs="Arial"/>
          <w:bCs/>
          <w:color w:val="000000"/>
        </w:rPr>
        <w:t>.2019</w:t>
      </w:r>
    </w:p>
    <w:p w14:paraId="4A4B9BAB" w14:textId="784A8D9D" w:rsidR="00694FD8" w:rsidRDefault="00995528" w:rsidP="00DD52DF">
      <w:pPr>
        <w:rPr>
          <w:rFonts w:cs="Arial"/>
          <w:bCs/>
          <w:color w:val="000000"/>
          <w:u w:val="single"/>
        </w:rPr>
      </w:pPr>
      <w:r>
        <w:rPr>
          <w:rFonts w:cs="Arial"/>
          <w:bCs/>
          <w:color w:val="000000"/>
          <w:u w:val="single"/>
        </w:rPr>
        <w:t>Onlineversion</w:t>
      </w:r>
      <w:r w:rsidR="00694FD8" w:rsidRPr="009023A8">
        <w:rPr>
          <w:rFonts w:cs="Arial"/>
          <w:bCs/>
          <w:color w:val="000000"/>
          <w:u w:val="single"/>
        </w:rPr>
        <w:t>:</w:t>
      </w:r>
    </w:p>
    <w:p w14:paraId="7927F09F" w14:textId="77AEA6A2" w:rsidR="00995528" w:rsidRPr="00995528" w:rsidRDefault="00ED7165" w:rsidP="00995528">
      <w:pPr>
        <w:rPr>
          <w:sz w:val="28"/>
          <w:szCs w:val="28"/>
        </w:rPr>
      </w:pPr>
      <w:r>
        <w:rPr>
          <w:sz w:val="28"/>
          <w:szCs w:val="28"/>
        </w:rPr>
        <w:br/>
      </w:r>
      <w:r w:rsidR="00995528" w:rsidRPr="00995528">
        <w:rPr>
          <w:sz w:val="28"/>
          <w:szCs w:val="28"/>
        </w:rPr>
        <w:t xml:space="preserve">Vielseitige One-Touch-Inspektionstüren für Schüttgutförderer </w:t>
      </w:r>
    </w:p>
    <w:p w14:paraId="0AED5C1A" w14:textId="650604FE" w:rsidR="00ED7165" w:rsidRPr="00426200" w:rsidRDefault="00ED7165" w:rsidP="00ED7165">
      <w:pPr>
        <w:rPr>
          <w:b/>
          <w:bCs/>
        </w:rPr>
      </w:pPr>
      <w:r w:rsidRPr="00426200">
        <w:rPr>
          <w:b/>
          <w:bCs/>
        </w:rPr>
        <w:t xml:space="preserve">Eine für das Unternehmen eher ungewöhnliche Neuvorstellung präsentiert der führende Hersteller antriebstechnischer Produkte </w:t>
      </w:r>
      <w:r w:rsidR="00302AB5">
        <w:rPr>
          <w:b/>
          <w:bCs/>
        </w:rPr>
        <w:t xml:space="preserve">TSUBAKI </w:t>
      </w:r>
      <w:bookmarkStart w:id="0" w:name="_GoBack"/>
      <w:bookmarkEnd w:id="0"/>
      <w:r w:rsidRPr="00426200">
        <w:rPr>
          <w:b/>
          <w:bCs/>
        </w:rPr>
        <w:t xml:space="preserve">mit einer Reihe an </w:t>
      </w:r>
      <w:r>
        <w:rPr>
          <w:b/>
          <w:bCs/>
        </w:rPr>
        <w:t>„</w:t>
      </w:r>
      <w:r w:rsidRPr="00426200">
        <w:rPr>
          <w:b/>
          <w:bCs/>
        </w:rPr>
        <w:t>One-Touch</w:t>
      </w:r>
      <w:r>
        <w:rPr>
          <w:b/>
          <w:bCs/>
        </w:rPr>
        <w:t>“-</w:t>
      </w:r>
      <w:r w:rsidRPr="00426200">
        <w:rPr>
          <w:b/>
          <w:bCs/>
        </w:rPr>
        <w:t xml:space="preserve">Inspektionstüren bzw. </w:t>
      </w:r>
      <w:r>
        <w:rPr>
          <w:b/>
          <w:bCs/>
        </w:rPr>
        <w:t>-</w:t>
      </w:r>
      <w:r w:rsidRPr="00426200">
        <w:rPr>
          <w:b/>
          <w:bCs/>
        </w:rPr>
        <w:t xml:space="preserve">Lukendeckeln für Fördersysteme. Diese eignen sich insbesondere für den Transport von Schüttgütern wie Mehl, Getreide oder </w:t>
      </w:r>
      <w:r>
        <w:rPr>
          <w:b/>
          <w:bCs/>
        </w:rPr>
        <w:t xml:space="preserve">viele </w:t>
      </w:r>
      <w:r w:rsidRPr="00426200">
        <w:rPr>
          <w:b/>
          <w:bCs/>
        </w:rPr>
        <w:t>weitere beliebige Schüttgüter.</w:t>
      </w:r>
    </w:p>
    <w:p w14:paraId="4EF2FBA1" w14:textId="77777777" w:rsidR="00ED7165" w:rsidRPr="00426200" w:rsidRDefault="00ED7165" w:rsidP="00ED7165">
      <w:r w:rsidRPr="00426200">
        <w:t xml:space="preserve">Die Tür </w:t>
      </w:r>
      <w:r>
        <w:t>wurde konzipiert für</w:t>
      </w:r>
      <w:r w:rsidRPr="00426200">
        <w:t xml:space="preserve"> die Installation an Rutschen, Trichtern, überdachten Förderbändern und anderen Flurförderzeugen. Sie verfügt über eine einfache Hebelverriegelung, die sich mit einer Hand öffnen lässt. Das erleichtert Inspektionen und den Zugang für die Reinigung.</w:t>
      </w:r>
    </w:p>
    <w:p w14:paraId="5AAC3371" w14:textId="77777777" w:rsidR="00ED7165" w:rsidRPr="00426200" w:rsidRDefault="00ED7165" w:rsidP="00ED7165">
      <w:r w:rsidRPr="00426200">
        <w:t>Hochleistungsdichtungen in jeder Tür gewährleisten eine staubdichte Abdichtung und schützen vor Regen bei Installationen im Freien. Es gibt eine Auswahl an Dichtungsmaterialien für unterschiedliche Anwendungsanforderungen: Polyethylenschaum (weiß), Neoprengummi (grau) und hitzebeständiges Material bis zu 200 °C bzw. 400 °C. Der Rahmen ist so steif konstruiert, dass er während seiner gesamten Lebensdauer seine Form beibehält.</w:t>
      </w:r>
    </w:p>
    <w:p w14:paraId="1B3E5BBB" w14:textId="77777777" w:rsidR="00ED7165" w:rsidRPr="00A70EAE" w:rsidRDefault="00ED7165" w:rsidP="00ED7165">
      <w:pPr>
        <w:pStyle w:val="Default"/>
        <w:spacing w:before="240" w:line="276" w:lineRule="auto"/>
        <w:rPr>
          <w:rFonts w:asciiTheme="minorHAnsi" w:hAnsiTheme="minorHAnsi" w:cstheme="minorBidi"/>
          <w:color w:val="auto"/>
          <w:sz w:val="22"/>
          <w:szCs w:val="22"/>
        </w:rPr>
      </w:pPr>
      <w:r w:rsidRPr="00426200">
        <w:rPr>
          <w:rFonts w:asciiTheme="minorHAnsi" w:hAnsiTheme="minorHAnsi" w:cstheme="minorBidi"/>
          <w:color w:val="auto"/>
          <w:sz w:val="22"/>
          <w:szCs w:val="22"/>
        </w:rPr>
        <w:t xml:space="preserve">Der Anwender kann prinzipiell zwischen zwei Modellen wählen: Die Ausführung „Regular“ ist besonders kompakt. Die Variante „High Neck“ ist höher ausgeführt, sodass sie auf gekrümmten Oberflächen installiert werden kann, wenn zusätzlicher Platz für Isoliermaterial und andere Sonderfälle erforderlich ist. Beide Ausführungen bieten zudem folgenden Optionen: solide (ohne Fenster), mit Fenster, druckfest, mit Flansch und mit Bildschirm. Drei korrosionsbeständige Serien vervollkommnen die </w:t>
      </w:r>
      <w:r w:rsidRPr="00A70EAE">
        <w:rPr>
          <w:rFonts w:asciiTheme="minorHAnsi" w:hAnsiTheme="minorHAnsi" w:cstheme="minorBidi"/>
          <w:color w:val="auto"/>
          <w:sz w:val="22"/>
          <w:szCs w:val="22"/>
        </w:rPr>
        <w:t>Auswahl: die P-Serie (Standard), die Q-Serie (korrosionsbeständig) und die R-Serie (kompl</w:t>
      </w:r>
      <w:r>
        <w:rPr>
          <w:rFonts w:asciiTheme="minorHAnsi" w:hAnsiTheme="minorHAnsi" w:cstheme="minorBidi"/>
          <w:color w:val="auto"/>
          <w:sz w:val="22"/>
          <w:szCs w:val="22"/>
        </w:rPr>
        <w:t>e</w:t>
      </w:r>
      <w:r w:rsidRPr="00A70EAE">
        <w:rPr>
          <w:rFonts w:asciiTheme="minorHAnsi" w:hAnsiTheme="minorHAnsi" w:cstheme="minorBidi"/>
          <w:color w:val="auto"/>
          <w:sz w:val="22"/>
          <w:szCs w:val="22"/>
        </w:rPr>
        <w:t xml:space="preserve">tt aus Edelstahl). Die Türen gibt es in einer Reihe von Größen von 50 x 80 mm bis 100 x 170 mm. </w:t>
      </w:r>
    </w:p>
    <w:p w14:paraId="4251DB11" w14:textId="77777777" w:rsidR="00ED7165" w:rsidRDefault="00ED7165" w:rsidP="00ED7165">
      <w:pPr>
        <w:spacing w:before="240"/>
      </w:pPr>
      <w:r>
        <w:t xml:space="preserve">Schließlich steht eine spezielle Version mit einer Tastensperroption zur Verfügung. Sie wurde vor allem für Anwendungen wie der Beförderung von Lebensmitteln konzipiert, bei denen es auf Sicherheit ankommt. Natürlich kann sie auch als Sicherheitsmerkmal verwendet werden, um den Zugang zu gefährlichen Maschinen nur befugtem Personal zu ermöglichen. </w:t>
      </w:r>
    </w:p>
    <w:p w14:paraId="594DF59D" w14:textId="023B8C84" w:rsidR="00ED7165" w:rsidRDefault="00ED7165" w:rsidP="00ED7165">
      <w:pPr>
        <w:spacing w:before="240"/>
        <w:rPr>
          <w:b/>
          <w:bCs/>
          <w:sz w:val="20"/>
          <w:szCs w:val="20"/>
        </w:rPr>
      </w:pPr>
      <w:r w:rsidRPr="00EE5207">
        <w:rPr>
          <w:b/>
          <w:bCs/>
          <w:sz w:val="24"/>
          <w:szCs w:val="24"/>
        </w:rPr>
        <w:t>Bild:</w:t>
      </w:r>
      <w:r>
        <w:rPr>
          <w:b/>
          <w:bCs/>
          <w:sz w:val="24"/>
          <w:szCs w:val="24"/>
        </w:rPr>
        <w:br/>
      </w:r>
      <w:r w:rsidRPr="00EE5207">
        <w:rPr>
          <w:b/>
          <w:bCs/>
          <w:sz w:val="20"/>
          <w:szCs w:val="20"/>
        </w:rPr>
        <w:t>Inspektionstueren.jpg: Um den Zugang zu Fördersystemen für die Inspektion oder Reinigung zu erleichtern</w:t>
      </w:r>
      <w:r>
        <w:rPr>
          <w:b/>
          <w:bCs/>
          <w:sz w:val="20"/>
          <w:szCs w:val="20"/>
        </w:rPr>
        <w:t>,</w:t>
      </w:r>
      <w:r w:rsidRPr="00EE5207">
        <w:rPr>
          <w:b/>
          <w:bCs/>
          <w:sz w:val="20"/>
          <w:szCs w:val="20"/>
        </w:rPr>
        <w:t xml:space="preserve"> bring</w:t>
      </w:r>
      <w:r>
        <w:rPr>
          <w:b/>
          <w:bCs/>
          <w:sz w:val="20"/>
          <w:szCs w:val="20"/>
        </w:rPr>
        <w:t>t</w:t>
      </w:r>
      <w:r w:rsidRPr="00EE5207">
        <w:rPr>
          <w:b/>
          <w:bCs/>
          <w:sz w:val="20"/>
          <w:szCs w:val="20"/>
        </w:rPr>
        <w:t xml:space="preserve"> TSUBAKI jetzt die praktischen One-Touch</w:t>
      </w:r>
      <w:r>
        <w:rPr>
          <w:b/>
          <w:bCs/>
          <w:sz w:val="20"/>
          <w:szCs w:val="20"/>
        </w:rPr>
        <w:t>-</w:t>
      </w:r>
      <w:r w:rsidRPr="00EE5207">
        <w:rPr>
          <w:b/>
          <w:bCs/>
          <w:sz w:val="20"/>
          <w:szCs w:val="20"/>
        </w:rPr>
        <w:t>Inspektionstüren auf den Markt.</w:t>
      </w:r>
    </w:p>
    <w:p w14:paraId="418A5A93" w14:textId="77777777" w:rsidR="008A1299" w:rsidRDefault="008A1299" w:rsidP="00ED7165">
      <w:pPr>
        <w:spacing w:before="240"/>
        <w:rPr>
          <w:b/>
          <w:bCs/>
          <w:sz w:val="20"/>
          <w:szCs w:val="20"/>
        </w:rPr>
      </w:pPr>
    </w:p>
    <w:p w14:paraId="5D5713C4" w14:textId="77777777" w:rsidR="00694FD8" w:rsidRPr="00694FD8" w:rsidRDefault="00694FD8" w:rsidP="00021F86">
      <w:pPr>
        <w:autoSpaceDE w:val="0"/>
        <w:autoSpaceDN w:val="0"/>
        <w:adjustRightInd w:val="0"/>
        <w:spacing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14:paraId="709E3120" w14:textId="77777777" w:rsidR="00225CB3" w:rsidRDefault="00225CB3" w:rsidP="00DD52DF">
      <w:pPr>
        <w:pStyle w:val="Textkrper"/>
        <w:rPr>
          <w:rFonts w:ascii="Calibri" w:eastAsia="Calibri" w:hAnsi="Calibri" w:cs="Calibri"/>
          <w:color w:val="000000"/>
          <w:sz w:val="22"/>
          <w:szCs w:val="22"/>
        </w:rPr>
      </w:pPr>
    </w:p>
    <w:p w14:paraId="7FCF7A2E" w14:textId="12D2996D" w:rsidR="00694FD8" w:rsidRPr="007F402A" w:rsidRDefault="00694FD8" w:rsidP="00DD52DF">
      <w:pPr>
        <w:pStyle w:val="Textkrper"/>
        <w:rPr>
          <w:rFonts w:ascii="Calibri" w:hAnsi="Calibri"/>
          <w:b/>
          <w:sz w:val="24"/>
          <w:szCs w:val="24"/>
          <w:u w:val="single"/>
        </w:rPr>
      </w:pPr>
      <w:r w:rsidRPr="007F402A">
        <w:rPr>
          <w:rFonts w:ascii="Calibri" w:eastAsia="Calibri" w:hAnsi="Calibri" w:cs="Calibri"/>
          <w:color w:val="000000"/>
          <w:sz w:val="24"/>
          <w:szCs w:val="24"/>
        </w:rPr>
        <w:t xml:space="preserve">Tsubaki, Antriebstechnik, </w:t>
      </w:r>
      <w:r w:rsidR="00995528">
        <w:rPr>
          <w:rFonts w:ascii="Calibri" w:eastAsia="Calibri" w:hAnsi="Calibri" w:cs="Calibri"/>
          <w:color w:val="000000"/>
          <w:sz w:val="24"/>
          <w:szCs w:val="24"/>
        </w:rPr>
        <w:t>Fördertechnik, Inspektion, Reinigung, Inspektionstür, Flurförderfahrzeug, Förderband</w:t>
      </w:r>
    </w:p>
    <w:p w14:paraId="558F23BB" w14:textId="77777777" w:rsidR="00694FD8" w:rsidRDefault="00694FD8" w:rsidP="00DD52DF">
      <w:pPr>
        <w:pStyle w:val="Textkrper"/>
        <w:rPr>
          <w:rFonts w:ascii="Calibri" w:hAnsi="Calibri"/>
          <w:b/>
          <w:sz w:val="22"/>
          <w:szCs w:val="22"/>
          <w:u w:val="single"/>
        </w:rPr>
      </w:pPr>
    </w:p>
    <w:p w14:paraId="5EE682B7" w14:textId="103D1A63" w:rsidR="00ED7165" w:rsidRPr="00ED7165" w:rsidRDefault="00ED7165" w:rsidP="00ED7165">
      <w:pPr>
        <w:pStyle w:val="berschrift4"/>
        <w:spacing w:before="240" w:line="276" w:lineRule="auto"/>
        <w:ind w:left="0"/>
        <w:rPr>
          <w:rFonts w:ascii="Calibri" w:eastAsia="Calibri" w:hAnsi="Calibri" w:cs="Calibri"/>
          <w:b w:val="0"/>
          <w:bCs w:val="0"/>
          <w:color w:val="000000"/>
          <w:sz w:val="28"/>
          <w:szCs w:val="28"/>
        </w:rPr>
      </w:pPr>
      <w:r w:rsidRPr="00ED7165">
        <w:rPr>
          <w:rFonts w:ascii="Calibri" w:eastAsia="Calibri" w:hAnsi="Calibri" w:cs="Calibri"/>
          <w:b w:val="0"/>
          <w:bCs w:val="0"/>
          <w:color w:val="000000"/>
          <w:sz w:val="28"/>
          <w:szCs w:val="28"/>
        </w:rPr>
        <w:lastRenderedPageBreak/>
        <w:t>L</w:t>
      </w:r>
      <w:r>
        <w:rPr>
          <w:rFonts w:ascii="Calibri" w:eastAsia="Calibri" w:hAnsi="Calibri" w:cs="Calibri"/>
          <w:b w:val="0"/>
          <w:bCs w:val="0"/>
          <w:color w:val="000000"/>
          <w:sz w:val="28"/>
          <w:szCs w:val="28"/>
        </w:rPr>
        <w:t>INK</w:t>
      </w:r>
      <w:r w:rsidRPr="00ED7165">
        <w:rPr>
          <w:rFonts w:ascii="Calibri" w:eastAsia="Calibri" w:hAnsi="Calibri" w:cs="Calibri"/>
          <w:b w:val="0"/>
          <w:bCs w:val="0"/>
          <w:color w:val="000000"/>
          <w:sz w:val="28"/>
          <w:szCs w:val="28"/>
        </w:rPr>
        <w:t xml:space="preserve"> zum Produkt</w:t>
      </w:r>
      <w:r>
        <w:rPr>
          <w:rFonts w:ascii="Calibri" w:eastAsia="Calibri" w:hAnsi="Calibri" w:cs="Calibri"/>
          <w:b w:val="0"/>
          <w:bCs w:val="0"/>
          <w:color w:val="000000"/>
          <w:sz w:val="28"/>
          <w:szCs w:val="28"/>
        </w:rPr>
        <w:t>:</w:t>
      </w:r>
    </w:p>
    <w:p w14:paraId="2470404E" w14:textId="7F107807" w:rsidR="00ED7165" w:rsidRPr="00ED7165" w:rsidRDefault="00302AB5" w:rsidP="00ED7165">
      <w:pPr>
        <w:spacing w:before="240"/>
        <w:rPr>
          <w:sz w:val="24"/>
          <w:szCs w:val="24"/>
          <w:lang w:eastAsia="de-DE"/>
        </w:rPr>
      </w:pPr>
      <w:hyperlink r:id="rId8" w:history="1">
        <w:r w:rsidR="00ED7165" w:rsidRPr="009A1B41">
          <w:rPr>
            <w:rStyle w:val="Hyperlink"/>
            <w:sz w:val="24"/>
            <w:szCs w:val="24"/>
          </w:rPr>
          <w:t>https://tsubakimoto.com/tbs/products/onetouch/type/</w:t>
        </w:r>
      </w:hyperlink>
    </w:p>
    <w:p w14:paraId="41B4544E" w14:textId="77777777" w:rsidR="00021F86" w:rsidRDefault="00021F86" w:rsidP="00DD52DF">
      <w:pPr>
        <w:pStyle w:val="berschrift4"/>
        <w:spacing w:line="276" w:lineRule="auto"/>
        <w:ind w:left="0"/>
        <w:rPr>
          <w:rFonts w:ascii="Calibri" w:hAnsi="Calibri"/>
          <w:b w:val="0"/>
          <w:sz w:val="22"/>
          <w:szCs w:val="22"/>
          <w:u w:val="single"/>
        </w:rPr>
      </w:pPr>
    </w:p>
    <w:p w14:paraId="4FF2C971" w14:textId="77777777" w:rsidR="00ED7165" w:rsidRDefault="00ED7165" w:rsidP="00995528">
      <w:pPr>
        <w:rPr>
          <w:u w:val="single"/>
        </w:rPr>
      </w:pPr>
    </w:p>
    <w:p w14:paraId="5CCF28D3" w14:textId="77777777" w:rsidR="00ED7165" w:rsidRDefault="00ED7165" w:rsidP="00995528">
      <w:pPr>
        <w:rPr>
          <w:u w:val="single"/>
        </w:rPr>
      </w:pPr>
    </w:p>
    <w:p w14:paraId="62D97F6C" w14:textId="77777777" w:rsidR="00ED7165" w:rsidRDefault="00ED7165" w:rsidP="00995528">
      <w:pPr>
        <w:rPr>
          <w:u w:val="single"/>
        </w:rPr>
      </w:pPr>
    </w:p>
    <w:p w14:paraId="35E0F669" w14:textId="77777777" w:rsidR="00ED7165" w:rsidRDefault="00ED7165" w:rsidP="00995528">
      <w:pPr>
        <w:rPr>
          <w:u w:val="single"/>
        </w:rPr>
      </w:pPr>
    </w:p>
    <w:p w14:paraId="7F9F2321" w14:textId="718D78D7" w:rsidR="00995528" w:rsidRPr="005F291F" w:rsidRDefault="00995528" w:rsidP="00995528">
      <w:pPr>
        <w:rPr>
          <w:b/>
          <w:u w:val="single"/>
        </w:rPr>
      </w:pPr>
      <w:r w:rsidRPr="005F291F">
        <w:rPr>
          <w:u w:val="single"/>
        </w:rPr>
        <w:t>Kontakt:</w:t>
      </w:r>
    </w:p>
    <w:p w14:paraId="171393EA" w14:textId="77777777" w:rsidR="00995528" w:rsidRPr="005F291F" w:rsidRDefault="00995528" w:rsidP="00995528">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89 </w:t>
      </w:r>
      <w:r w:rsidRPr="00ED7165">
        <w:rPr>
          <w:rFonts w:ascii="Calibri" w:hAnsi="Calibri"/>
          <w:b w:val="0"/>
          <w:sz w:val="22"/>
          <w:szCs w:val="22"/>
        </w:rPr>
        <w:t>2000 133 80</w:t>
      </w:r>
      <w:r w:rsidRPr="00F453A8">
        <w:rPr>
          <w:rFonts w:ascii="Calibri" w:hAnsi="Calibri"/>
          <w:b w:val="0"/>
          <w:sz w:val="22"/>
          <w:szCs w:val="22"/>
        </w:rPr>
        <w:t xml:space="preserve">, Fax: </w:t>
      </w:r>
      <w:r>
        <w:rPr>
          <w:rFonts w:ascii="Calibri" w:hAnsi="Calibri"/>
          <w:b w:val="0"/>
          <w:sz w:val="22"/>
          <w:szCs w:val="22"/>
        </w:rPr>
        <w:t xml:space="preserve">+49 (0) </w:t>
      </w:r>
      <w:r w:rsidRPr="00ED7165">
        <w:rPr>
          <w:rFonts w:ascii="Calibri" w:hAnsi="Calibri"/>
          <w:b w:val="0"/>
          <w:sz w:val="22"/>
          <w:szCs w:val="22"/>
        </w:rPr>
        <w:t>89 95 84 67 60</w:t>
      </w:r>
      <w:r>
        <w:rPr>
          <w:rFonts w:ascii="Helvetica" w:hAnsi="Helvetica" w:cs="Helvetica"/>
          <w:color w:val="333333"/>
          <w:sz w:val="20"/>
          <w:szCs w:val="20"/>
        </w:rPr>
        <w:t xml:space="preserve">    </w:t>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651E3346" w14:textId="0F3D36E0" w:rsidR="00995528" w:rsidRDefault="00995528" w:rsidP="00995528">
      <w:pPr>
        <w:rPr>
          <w:rStyle w:val="Hyperlink"/>
          <w:rFonts w:cs="Arial"/>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p>
    <w:p w14:paraId="3A6EEA1F" w14:textId="77777777" w:rsidR="00ED7165" w:rsidRDefault="00ED7165" w:rsidP="00995528">
      <w:pPr>
        <w:rPr>
          <w:rStyle w:val="Hyperlink"/>
          <w:rFonts w:cs="Arial"/>
        </w:rPr>
      </w:pPr>
    </w:p>
    <w:p w14:paraId="52A1F845" w14:textId="4C186A52" w:rsidR="00995528" w:rsidRDefault="00995528" w:rsidP="00995528">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5FB3BB6E" w14:textId="77777777" w:rsidR="00ED7165" w:rsidRDefault="00ED7165" w:rsidP="00995528">
      <w:pPr>
        <w:rPr>
          <w:rFonts w:cs="Arial"/>
        </w:rPr>
      </w:pPr>
    </w:p>
    <w:p w14:paraId="10687B37" w14:textId="0958E375" w:rsidR="00044A72" w:rsidRPr="00C41B18" w:rsidRDefault="00995528" w:rsidP="00B11C47">
      <w:pPr>
        <w:rPr>
          <w:sz w:val="20"/>
          <w:szCs w:val="20"/>
        </w:rPr>
      </w:pPr>
      <w:r>
        <w:rPr>
          <w:sz w:val="18"/>
          <w:szCs w:val="18"/>
        </w:rPr>
        <w:t>--------------------------------------------------------------------------------------------------------------------------------------------------------------</w:t>
      </w:r>
      <w:r w:rsidRPr="00DD52DF">
        <w:rPr>
          <w:sz w:val="20"/>
          <w:szCs w:val="20"/>
        </w:rPr>
        <w:t xml:space="preserve"> </w:t>
      </w:r>
      <w:r w:rsidR="00B11C47">
        <w:rPr>
          <w:sz w:val="20"/>
          <w:szCs w:val="20"/>
        </w:rPr>
        <w:br/>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1" w:history="1">
        <w:r w:rsidRPr="008722C6">
          <w:rPr>
            <w:rStyle w:val="Hyperlink"/>
            <w:sz w:val="20"/>
            <w:szCs w:val="20"/>
          </w:rPr>
          <w:t>angela.struck@presseservicebuero.de</w:t>
        </w:r>
      </w:hyperlink>
      <w:r w:rsidRPr="009F38C0">
        <w:rPr>
          <w:sz w:val="20"/>
          <w:szCs w:val="20"/>
        </w:rPr>
        <w:t xml:space="preserve">, </w:t>
      </w:r>
      <w:hyperlink r:id="rId12" w:history="1">
        <w:r w:rsidRPr="009F38C0">
          <w:rPr>
            <w:rStyle w:val="Hyperlink"/>
            <w:sz w:val="20"/>
            <w:szCs w:val="20"/>
          </w:rPr>
          <w:t>www.presseservicebuero.de</w:t>
        </w:r>
      </w:hyperlink>
    </w:p>
    <w:sectPr w:rsidR="00044A72" w:rsidRPr="00C41B18" w:rsidSect="00995528">
      <w:pgSz w:w="11906" w:h="16838"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A495A"/>
    <w:rsid w:val="000B1BA2"/>
    <w:rsid w:val="000B3193"/>
    <w:rsid w:val="000C4AC8"/>
    <w:rsid w:val="000C5BCA"/>
    <w:rsid w:val="000D3CC4"/>
    <w:rsid w:val="000E1A0A"/>
    <w:rsid w:val="000F0951"/>
    <w:rsid w:val="00111DD7"/>
    <w:rsid w:val="0013775F"/>
    <w:rsid w:val="00155F26"/>
    <w:rsid w:val="00186D1E"/>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02AB5"/>
    <w:rsid w:val="003378D1"/>
    <w:rsid w:val="00367799"/>
    <w:rsid w:val="00374638"/>
    <w:rsid w:val="00374BDA"/>
    <w:rsid w:val="003A0420"/>
    <w:rsid w:val="003A490B"/>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A1299"/>
    <w:rsid w:val="008C2C73"/>
    <w:rsid w:val="009023A8"/>
    <w:rsid w:val="00914472"/>
    <w:rsid w:val="00995528"/>
    <w:rsid w:val="009A0C5E"/>
    <w:rsid w:val="009C369F"/>
    <w:rsid w:val="009F0CBD"/>
    <w:rsid w:val="00A0145A"/>
    <w:rsid w:val="00A11433"/>
    <w:rsid w:val="00A30886"/>
    <w:rsid w:val="00A53FB3"/>
    <w:rsid w:val="00A5404D"/>
    <w:rsid w:val="00A65CA6"/>
    <w:rsid w:val="00A81E2D"/>
    <w:rsid w:val="00A907B6"/>
    <w:rsid w:val="00AA52FD"/>
    <w:rsid w:val="00AD7349"/>
    <w:rsid w:val="00AE141E"/>
    <w:rsid w:val="00B041AA"/>
    <w:rsid w:val="00B07962"/>
    <w:rsid w:val="00B11C47"/>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ED7165"/>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character" w:styleId="NichtaufgelsteErwhnung">
    <w:name w:val="Unresolved Mention"/>
    <w:basedOn w:val="Absatz-Standardschriftart"/>
    <w:uiPriority w:val="99"/>
    <w:semiHidden/>
    <w:unhideWhenUsed/>
    <w:rsid w:val="00ED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ubakimoto.com/tbs/products/onetouch/ty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3447</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2019-01-28T14:34:00Z</cp:lastPrinted>
  <dcterms:created xsi:type="dcterms:W3CDTF">2019-09-06T15:44:00Z</dcterms:created>
  <dcterms:modified xsi:type="dcterms:W3CDTF">2019-09-06T16:10:00Z</dcterms:modified>
</cp:coreProperties>
</file>