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6D6" w14:textId="05F03DEA" w:rsidR="00066538" w:rsidRDefault="002E21E4"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8751" behindDoc="0" locked="0" layoutInCell="1" allowOverlap="1" wp14:anchorId="7CA24359" wp14:editId="507A7BE7">
            <wp:simplePos x="895350" y="895350"/>
            <wp:positionH relativeFrom="margin">
              <wp:align>right</wp:align>
            </wp:positionH>
            <wp:positionV relativeFrom="margin">
              <wp:align>top</wp:align>
            </wp:positionV>
            <wp:extent cx="1945946" cy="720000"/>
            <wp:effectExtent l="0" t="0" r="0"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946" cy="720000"/>
                    </a:xfrm>
                    <a:prstGeom prst="rect">
                      <a:avLst/>
                    </a:prstGeom>
                  </pic:spPr>
                </pic:pic>
              </a:graphicData>
            </a:graphic>
          </wp:anchor>
        </w:drawing>
      </w:r>
      <w:r w:rsidR="00066538">
        <w:rPr>
          <w:rFonts w:ascii="Calibri" w:hAnsi="Calibri" w:cs="Arial"/>
          <w:bCs/>
          <w:color w:val="000000"/>
          <w:sz w:val="48"/>
          <w:szCs w:val="48"/>
        </w:rPr>
        <w:t>Pressemitteilung</w:t>
      </w:r>
    </w:p>
    <w:p w14:paraId="533E8A2E" w14:textId="0742E51E"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FE690B">
        <w:rPr>
          <w:rFonts w:ascii="Calibri" w:hAnsi="Calibri" w:cs="Arial"/>
          <w:bCs/>
          <w:color w:val="000000"/>
          <w:sz w:val="22"/>
          <w:szCs w:val="22"/>
        </w:rPr>
        <w:t>08.11.2022</w:t>
      </w:r>
    </w:p>
    <w:p w14:paraId="2147E9C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5EDFE2FC" w14:textId="1BB862BA" w:rsidR="00066538" w:rsidRDefault="00251F50"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Fachartikel</w:t>
      </w:r>
      <w:r w:rsidR="00066538">
        <w:rPr>
          <w:rFonts w:ascii="Calibri" w:hAnsi="Calibri" w:cs="Arial"/>
          <w:bCs/>
          <w:color w:val="000000"/>
          <w:sz w:val="22"/>
          <w:szCs w:val="22"/>
          <w:u w:val="single"/>
        </w:rPr>
        <w:t>:</w:t>
      </w:r>
    </w:p>
    <w:p w14:paraId="45F2FF14" w14:textId="77777777" w:rsidR="009F6552" w:rsidRPr="009F6552" w:rsidRDefault="005F22AA" w:rsidP="00251F50">
      <w:pPr>
        <w:spacing w:before="240" w:line="276" w:lineRule="auto"/>
        <w:rPr>
          <w:rFonts w:asciiTheme="minorHAnsi" w:hAnsiTheme="minorHAnsi" w:cstheme="minorHAnsi"/>
        </w:rPr>
      </w:pPr>
      <w:r>
        <w:rPr>
          <w:rFonts w:asciiTheme="minorHAnsi" w:hAnsiTheme="minorHAnsi"/>
          <w:color w:val="666666"/>
        </w:rPr>
        <w:br/>
      </w:r>
      <w:r w:rsidR="009F6552" w:rsidRPr="009F6552">
        <w:rPr>
          <w:rFonts w:asciiTheme="minorHAnsi" w:hAnsiTheme="minorHAnsi" w:cstheme="minorHAnsi"/>
        </w:rPr>
        <w:t>KOCO MOTION erweitert Produktportfolio mit neuen Servo- u. a. Motoren</w:t>
      </w:r>
    </w:p>
    <w:p w14:paraId="16307CDB" w14:textId="77777777" w:rsidR="009F6552" w:rsidRPr="009F6552" w:rsidRDefault="009F6552" w:rsidP="00251F50">
      <w:pPr>
        <w:spacing w:before="240" w:line="276" w:lineRule="auto"/>
        <w:rPr>
          <w:rFonts w:asciiTheme="minorHAnsi" w:hAnsiTheme="minorHAnsi" w:cstheme="minorHAnsi"/>
          <w:sz w:val="36"/>
          <w:szCs w:val="36"/>
        </w:rPr>
      </w:pPr>
      <w:r w:rsidRPr="009F6552">
        <w:rPr>
          <w:rFonts w:asciiTheme="minorHAnsi" w:hAnsiTheme="minorHAnsi" w:cstheme="minorHAnsi"/>
          <w:sz w:val="36"/>
          <w:szCs w:val="36"/>
        </w:rPr>
        <w:t>Einzug der großen Servos</w:t>
      </w:r>
    </w:p>
    <w:p w14:paraId="5D32A830" w14:textId="60E3CF4D" w:rsidR="009F6552" w:rsidRPr="009F6552" w:rsidRDefault="009F6552" w:rsidP="00251F50">
      <w:pPr>
        <w:spacing w:before="240" w:line="276" w:lineRule="auto"/>
        <w:rPr>
          <w:rFonts w:asciiTheme="minorHAnsi" w:hAnsiTheme="minorHAnsi" w:cstheme="minorHAnsi"/>
          <w:b/>
          <w:bCs/>
        </w:rPr>
      </w:pPr>
      <w:r w:rsidRPr="009F6552">
        <w:rPr>
          <w:rFonts w:asciiTheme="minorHAnsi" w:hAnsiTheme="minorHAnsi" w:cstheme="minorHAnsi"/>
          <w:b/>
          <w:bCs/>
        </w:rPr>
        <w:t>KOCO MOTION hat das Produktportfolio an kleinen Servomotoren und Servoreglern, getriebelosen Antrieben sowie Torque</w:t>
      </w:r>
      <w:r w:rsidR="001A063C">
        <w:rPr>
          <w:rFonts w:asciiTheme="minorHAnsi" w:hAnsiTheme="minorHAnsi" w:cstheme="minorHAnsi"/>
          <w:b/>
          <w:bCs/>
        </w:rPr>
        <w:t>-</w:t>
      </w:r>
      <w:r w:rsidRPr="009F6552">
        <w:rPr>
          <w:rFonts w:asciiTheme="minorHAnsi" w:hAnsiTheme="minorHAnsi" w:cstheme="minorHAnsi"/>
          <w:b/>
          <w:bCs/>
        </w:rPr>
        <w:t>Motoren um deutlich größere Antriebe erweitert. Hierzu ist der Antriebsspezialist eine Distributoren-Partnerschaft mit der italienischen Motor Power Company (MPC) eingegangen. Damit stehen nun Antriebe bis zu 8 Kilowatt Leistung zur Verfügung.</w:t>
      </w:r>
    </w:p>
    <w:p w14:paraId="7B6B0FFA" w14:textId="77777777" w:rsidR="009F6552" w:rsidRPr="009F6552" w:rsidRDefault="009F6552" w:rsidP="00251F50">
      <w:pPr>
        <w:spacing w:before="240" w:line="276" w:lineRule="auto"/>
        <w:rPr>
          <w:rFonts w:asciiTheme="minorHAnsi" w:hAnsiTheme="minorHAnsi" w:cstheme="minorHAnsi"/>
        </w:rPr>
      </w:pPr>
      <w:r w:rsidRPr="009F6552">
        <w:rPr>
          <w:rFonts w:asciiTheme="minorHAnsi" w:hAnsiTheme="minorHAnsi" w:cstheme="minorHAnsi"/>
        </w:rPr>
        <w:t xml:space="preserve">In Italien sind die Fertigungshallen zwar hoch automatisiert, was eine entsprechend hohe Standardisierung bei den eingesetzten Produkten vermuten lässt. Doch es gibt auch eine große Nachfrage nach kundenspezifischen Anpassungen. MPC ist auf die Entwicklung leistungsstarker Antriebstechnik für die industrielle Handhabung spezialisiert und geht mit hoher Flexibilität auf die Wünsche seiner Kunden ein. Das Portfolio umfasst Getriebe, Getriebemotoren, Antriebe und Steuerungen. </w:t>
      </w:r>
    </w:p>
    <w:p w14:paraId="5550E227" w14:textId="4248A39A" w:rsidR="009F6552" w:rsidRPr="009F6552" w:rsidRDefault="009F6552" w:rsidP="00251F50">
      <w:pPr>
        <w:spacing w:before="240" w:line="276" w:lineRule="auto"/>
        <w:rPr>
          <w:rFonts w:asciiTheme="minorHAnsi" w:hAnsiTheme="minorHAnsi" w:cstheme="minorHAnsi"/>
        </w:rPr>
      </w:pPr>
      <w:r w:rsidRPr="009F6552">
        <w:rPr>
          <w:rFonts w:asciiTheme="minorHAnsi" w:hAnsiTheme="minorHAnsi" w:cstheme="minorHAnsi"/>
        </w:rPr>
        <w:t xml:space="preserve">Mit </w:t>
      </w:r>
      <w:r w:rsidR="003A5A1A">
        <w:rPr>
          <w:rFonts w:asciiTheme="minorHAnsi" w:hAnsiTheme="minorHAnsi" w:cstheme="minorHAnsi"/>
        </w:rPr>
        <w:t>vier</w:t>
      </w:r>
      <w:r w:rsidRPr="009F6552">
        <w:rPr>
          <w:rFonts w:asciiTheme="minorHAnsi" w:hAnsiTheme="minorHAnsi" w:cstheme="minorHAnsi"/>
        </w:rPr>
        <w:t xml:space="preserve"> MPC-Baureihen erweitert KOCO MOTION nun seinen bisher zur Verfügung stehenden Leistungsbereich an Motorentechnik von 500 auf 8000 Watt. Diese sind die TETRA</w:t>
      </w:r>
      <w:r w:rsidR="001A063C">
        <w:rPr>
          <w:rFonts w:asciiTheme="minorHAnsi" w:hAnsiTheme="minorHAnsi" w:cstheme="minorHAnsi"/>
        </w:rPr>
        <w:t>-</w:t>
      </w:r>
      <w:r w:rsidRPr="009F6552">
        <w:rPr>
          <w:rFonts w:asciiTheme="minorHAnsi" w:hAnsiTheme="minorHAnsi" w:cstheme="minorHAnsi"/>
        </w:rPr>
        <w:t>Serie, der integrierte DUET-Servomotor</w:t>
      </w:r>
      <w:r w:rsidR="001A063C">
        <w:rPr>
          <w:rFonts w:asciiTheme="minorHAnsi" w:hAnsiTheme="minorHAnsi" w:cstheme="minorHAnsi"/>
        </w:rPr>
        <w:t xml:space="preserve">, </w:t>
      </w:r>
      <w:r w:rsidRPr="009F6552">
        <w:rPr>
          <w:rFonts w:asciiTheme="minorHAnsi" w:hAnsiTheme="minorHAnsi" w:cstheme="minorHAnsi"/>
        </w:rPr>
        <w:t>der MTR-Motoroller</w:t>
      </w:r>
      <w:r w:rsidR="003A5A1A">
        <w:rPr>
          <w:rFonts w:asciiTheme="minorHAnsi" w:hAnsiTheme="minorHAnsi" w:cstheme="minorHAnsi"/>
        </w:rPr>
        <w:t xml:space="preserve"> und die SKA Torque-Motor</w:t>
      </w:r>
      <w:r w:rsidR="001A063C">
        <w:rPr>
          <w:rFonts w:asciiTheme="minorHAnsi" w:hAnsiTheme="minorHAnsi" w:cstheme="minorHAnsi"/>
        </w:rPr>
        <w:t>-</w:t>
      </w:r>
      <w:r w:rsidR="003A5A1A">
        <w:rPr>
          <w:rFonts w:asciiTheme="minorHAnsi" w:hAnsiTheme="minorHAnsi" w:cstheme="minorHAnsi"/>
        </w:rPr>
        <w:t>Reihe</w:t>
      </w:r>
      <w:r w:rsidRPr="009F6552">
        <w:rPr>
          <w:rFonts w:asciiTheme="minorHAnsi" w:hAnsiTheme="minorHAnsi" w:cstheme="minorHAnsi"/>
        </w:rPr>
        <w:t>.</w:t>
      </w:r>
    </w:p>
    <w:p w14:paraId="1B00E795" w14:textId="77777777" w:rsidR="009F6552" w:rsidRPr="009F6552" w:rsidRDefault="009F6552" w:rsidP="00251F50">
      <w:pPr>
        <w:spacing w:before="240" w:line="276" w:lineRule="auto"/>
        <w:rPr>
          <w:rFonts w:asciiTheme="minorHAnsi" w:hAnsiTheme="minorHAnsi" w:cstheme="minorHAnsi"/>
          <w:color w:val="FF0000"/>
        </w:rPr>
      </w:pPr>
      <w:r w:rsidRPr="009F6552">
        <w:rPr>
          <w:rFonts w:asciiTheme="minorHAnsi" w:hAnsiTheme="minorHAnsi" w:cstheme="minorHAnsi"/>
        </w:rPr>
        <w:t xml:space="preserve">Servomotor und Servoregler </w:t>
      </w:r>
    </w:p>
    <w:p w14:paraId="0CC10ACF" w14:textId="77777777" w:rsidR="009F6552" w:rsidRPr="009F6552" w:rsidRDefault="009F6552" w:rsidP="00251F50">
      <w:pPr>
        <w:spacing w:before="240" w:line="276" w:lineRule="auto"/>
        <w:rPr>
          <w:rFonts w:asciiTheme="minorHAnsi" w:hAnsiTheme="minorHAnsi" w:cstheme="minorHAnsi"/>
        </w:rPr>
      </w:pPr>
      <w:r w:rsidRPr="009F6552">
        <w:rPr>
          <w:rFonts w:asciiTheme="minorHAnsi" w:hAnsiTheme="minorHAnsi" w:cstheme="minorHAnsi"/>
        </w:rPr>
        <w:t>Die ideale Servoantriebs-Lösung setzt sich aus der richtigen Auslegung des Servomotors und dem externen Servoregler zusammen. Die Produktfamilien TETRA &amp; TETRA compact, TETRA compact low voltage, TETRA compact-X und TETRA Servo Drives decken einen Leistungsbereich von 60 Watt bis 8 kW ab. Sie eignen sich für Anwendungen, die eine konstante Drehgeschwindigkeit und Beschleunigung erfordern. Das kommt zum Beispiel bei der Positionierung in den Branchen Logistik, Intralogistik, Medizintechnik, Labortechnik sowie Maschinen- und Anlagenbau vor.</w:t>
      </w:r>
    </w:p>
    <w:p w14:paraId="64C86C35" w14:textId="77777777" w:rsidR="009F6552" w:rsidRPr="009F6552" w:rsidRDefault="009F6552" w:rsidP="00251F50">
      <w:pPr>
        <w:spacing w:before="240" w:line="276" w:lineRule="auto"/>
        <w:rPr>
          <w:rFonts w:asciiTheme="minorHAnsi" w:hAnsiTheme="minorHAnsi" w:cstheme="minorHAnsi"/>
        </w:rPr>
      </w:pPr>
      <w:r w:rsidRPr="009F6552">
        <w:rPr>
          <w:rFonts w:asciiTheme="minorHAnsi" w:hAnsiTheme="minorHAnsi" w:cstheme="minorHAnsi"/>
        </w:rPr>
        <w:t xml:space="preserve">Die Servomotoren TETRA und TETRA compact Low Voltage sind für den 24/48 Volt-Betrieb mit Leistungen von 60 bis 480 Watt ausgelegt. Einsatzfälle sind insbesondere Niederspannungs-Anwendungen in fahrerlosen Transportsystemen, in der Medizintechnik, Labortechnik sowie Agrarindustrie. </w:t>
      </w:r>
    </w:p>
    <w:p w14:paraId="77EC1241" w14:textId="77777777" w:rsidR="009F6552" w:rsidRPr="009F6552" w:rsidRDefault="009F6552" w:rsidP="00251F50">
      <w:pPr>
        <w:spacing w:before="240" w:line="276" w:lineRule="auto"/>
        <w:rPr>
          <w:rFonts w:asciiTheme="minorHAnsi" w:hAnsiTheme="minorHAnsi" w:cstheme="minorHAnsi"/>
        </w:rPr>
      </w:pPr>
      <w:r w:rsidRPr="009F6552">
        <w:rPr>
          <w:rFonts w:asciiTheme="minorHAnsi" w:hAnsiTheme="minorHAnsi" w:cstheme="minorHAnsi"/>
        </w:rPr>
        <w:lastRenderedPageBreak/>
        <w:t>TETRA compact-X Servomotoren wurden für den Einsatz unter extreme Umweltbedingungen im Temperaturbereich von -40 °C bis +80 °C ausgelegt. Der Leistungsbereich umfasst 60 bis 1600 Watt.</w:t>
      </w:r>
    </w:p>
    <w:p w14:paraId="3685421F" w14:textId="2BDD6C7F" w:rsidR="009F6552" w:rsidRPr="009F6552" w:rsidRDefault="009F6552" w:rsidP="00251F50">
      <w:pPr>
        <w:spacing w:before="240" w:line="276" w:lineRule="auto"/>
        <w:rPr>
          <w:rFonts w:asciiTheme="minorHAnsi" w:hAnsiTheme="minorHAnsi" w:cstheme="minorHAnsi"/>
        </w:rPr>
      </w:pPr>
      <w:r w:rsidRPr="009F6552">
        <w:rPr>
          <w:rFonts w:asciiTheme="minorHAnsi" w:hAnsiTheme="minorHAnsi" w:cstheme="minorHAnsi"/>
        </w:rPr>
        <w:t>Hinter den TETRA Servo Drives verbergen sich Servoregler mit höchster Regelgüte und Dynamik mit einer Reglerabtastzeit kleiner 32 µs. Die Servogeräte verfügen über eine USB-/Ethernet-Parametrierschnittstelle. Als Feldbus-Varianten stehen EtherCAT, PROFINET und CANopen zur Verfügung. Für die Drehgeber</w:t>
      </w:r>
      <w:r w:rsidR="001A063C">
        <w:rPr>
          <w:rFonts w:asciiTheme="minorHAnsi" w:hAnsiTheme="minorHAnsi" w:cstheme="minorHAnsi"/>
        </w:rPr>
        <w:t>-A</w:t>
      </w:r>
      <w:r w:rsidRPr="009F6552">
        <w:rPr>
          <w:rFonts w:asciiTheme="minorHAnsi" w:hAnsiTheme="minorHAnsi" w:cstheme="minorHAnsi"/>
        </w:rPr>
        <w:t xml:space="preserve">uswertung </w:t>
      </w:r>
      <w:r w:rsidR="001A063C">
        <w:rPr>
          <w:rFonts w:asciiTheme="minorHAnsi" w:hAnsiTheme="minorHAnsi" w:cstheme="minorHAnsi"/>
        </w:rPr>
        <w:t xml:space="preserve">sind </w:t>
      </w:r>
      <w:r w:rsidRPr="009F6552">
        <w:rPr>
          <w:rFonts w:asciiTheme="minorHAnsi" w:hAnsiTheme="minorHAnsi" w:cstheme="minorHAnsi"/>
        </w:rPr>
        <w:t xml:space="preserve">folgende Schnittstellen </w:t>
      </w:r>
      <w:r w:rsidR="001A063C">
        <w:rPr>
          <w:rFonts w:asciiTheme="minorHAnsi" w:hAnsiTheme="minorHAnsi" w:cstheme="minorHAnsi"/>
        </w:rPr>
        <w:t>vorhanden</w:t>
      </w:r>
      <w:r w:rsidRPr="009F6552">
        <w:rPr>
          <w:rFonts w:asciiTheme="minorHAnsi" w:hAnsiTheme="minorHAnsi" w:cstheme="minorHAnsi"/>
        </w:rPr>
        <w:t>: Hiperface, Hiperface DSL, EnDat 2.2, Resolver. Digitale und analoge Inkrementalgeber runden das Angebot ab.</w:t>
      </w:r>
    </w:p>
    <w:p w14:paraId="31467881" w14:textId="283B773E" w:rsidR="009F6552" w:rsidRPr="009F6552" w:rsidRDefault="009F6552" w:rsidP="00251F50">
      <w:pPr>
        <w:spacing w:before="240" w:line="276" w:lineRule="auto"/>
        <w:rPr>
          <w:rFonts w:asciiTheme="minorHAnsi" w:hAnsiTheme="minorHAnsi" w:cstheme="minorHAnsi"/>
          <w:color w:val="FF0000"/>
        </w:rPr>
      </w:pPr>
      <w:r w:rsidRPr="009F6552">
        <w:rPr>
          <w:rFonts w:asciiTheme="minorHAnsi" w:hAnsiTheme="minorHAnsi" w:cstheme="minorHAnsi"/>
        </w:rPr>
        <w:t>Integrierter Servomotor, Motoroller und Torque</w:t>
      </w:r>
      <w:r w:rsidR="00972711">
        <w:rPr>
          <w:rFonts w:asciiTheme="minorHAnsi" w:hAnsiTheme="minorHAnsi" w:cstheme="minorHAnsi"/>
        </w:rPr>
        <w:t>-M</w:t>
      </w:r>
      <w:r w:rsidRPr="009F6552">
        <w:rPr>
          <w:rFonts w:asciiTheme="minorHAnsi" w:hAnsiTheme="minorHAnsi" w:cstheme="minorHAnsi"/>
        </w:rPr>
        <w:t xml:space="preserve">otor </w:t>
      </w:r>
    </w:p>
    <w:p w14:paraId="7789AD26" w14:textId="77777777" w:rsidR="009F6552" w:rsidRPr="009F6552" w:rsidRDefault="009F6552" w:rsidP="00251F50">
      <w:pPr>
        <w:spacing w:before="240" w:line="276" w:lineRule="auto"/>
        <w:rPr>
          <w:rFonts w:asciiTheme="minorHAnsi" w:hAnsiTheme="minorHAnsi" w:cstheme="minorHAnsi"/>
        </w:rPr>
      </w:pPr>
      <w:r w:rsidRPr="009F6552">
        <w:rPr>
          <w:rFonts w:asciiTheme="minorHAnsi" w:hAnsiTheme="minorHAnsi" w:cstheme="minorHAnsi"/>
        </w:rPr>
        <w:t>Die DUET-Baureihe basiert auf Servomotoren mit integriertem Regler, welche die Möglichkeit bietet, eine dezentrale Antrieblösung zu realisieren. Der Leistungsbereich geht von 60 Watt bis 3,5 Kilowatt. Als Feldbusse stehen CANopen, EtherCAT und PROFINET zur Verfügung.</w:t>
      </w:r>
    </w:p>
    <w:p w14:paraId="77C48529" w14:textId="77777777" w:rsidR="009F6552" w:rsidRPr="009F6552" w:rsidRDefault="009F6552" w:rsidP="00251F50">
      <w:pPr>
        <w:spacing w:before="240" w:line="276" w:lineRule="auto"/>
        <w:rPr>
          <w:rFonts w:asciiTheme="minorHAnsi" w:hAnsiTheme="minorHAnsi" w:cstheme="minorHAnsi"/>
        </w:rPr>
      </w:pPr>
      <w:r w:rsidRPr="009F6552">
        <w:rPr>
          <w:rFonts w:asciiTheme="minorHAnsi" w:hAnsiTheme="minorHAnsi" w:cstheme="minorHAnsi"/>
        </w:rPr>
        <w:t xml:space="preserve">Bei der MTR-Baureihe handelt es sich um eine getriebelose Antriebstechnik für Rollen-, Querband- und Förderbandsysteme. Damit garantieren die angetriebenen Förderrollen, auch Motoroller genannt, eine hohe Lebenszeit und einen hohen Durchsatz auf den Förderbändern. Die Antriebe werden in Rollen gesteckt und können als Einsatz einzeln für die Rolle oder fertig in der Rolle als Power Pack Version bezogen werden. Die energieeffizienten und wartungsarmen MTR-Antriebe bieten die Vorteile der Direktantriebstechnik. Extrem leise meistern sie unendlich viele Start-/Stoppzyklen. </w:t>
      </w:r>
    </w:p>
    <w:p w14:paraId="7CCB1FDE" w14:textId="77777777" w:rsidR="003A5A1A" w:rsidRDefault="009F6552" w:rsidP="003A5A1A">
      <w:pPr>
        <w:spacing w:before="240" w:line="276" w:lineRule="auto"/>
        <w:rPr>
          <w:rFonts w:asciiTheme="minorHAnsi" w:hAnsiTheme="minorHAnsi" w:cstheme="minorHAnsi"/>
        </w:rPr>
      </w:pPr>
      <w:r w:rsidRPr="009F6552">
        <w:rPr>
          <w:rFonts w:asciiTheme="minorHAnsi" w:hAnsiTheme="minorHAnsi" w:cstheme="minorHAnsi"/>
        </w:rPr>
        <w:t>Paletten-Förderer in den Durchmessern 70/89 mm erlauben in einer Ausführung mit Planetengetriebe den Transport bis zu einer Last von 1500 kg. Sie sind besonders energieeffizient und bieten einen hohen Durchsatz auf für großformatige Teile.</w:t>
      </w:r>
    </w:p>
    <w:p w14:paraId="5EED08B2" w14:textId="7309D8FA" w:rsidR="003A5A1A" w:rsidRPr="009F6552" w:rsidRDefault="003A5A1A" w:rsidP="00251F50">
      <w:pPr>
        <w:spacing w:before="240" w:line="276" w:lineRule="auto"/>
        <w:rPr>
          <w:rFonts w:asciiTheme="minorHAnsi" w:hAnsiTheme="minorHAnsi" w:cstheme="minorHAnsi"/>
        </w:rPr>
      </w:pPr>
      <w:r w:rsidRPr="003A5A1A">
        <w:rPr>
          <w:rFonts w:asciiTheme="minorHAnsi" w:hAnsiTheme="minorHAnsi" w:cstheme="minorHAnsi"/>
        </w:rPr>
        <w:t xml:space="preserve">Bei den SKA-Motoren handelt es sich um Torque-Motoren mit Direktantrieb, die </w:t>
      </w:r>
      <w:r w:rsidR="001A063C">
        <w:rPr>
          <w:rFonts w:asciiTheme="minorHAnsi" w:hAnsiTheme="minorHAnsi" w:cstheme="minorHAnsi"/>
        </w:rPr>
        <w:t>ein</w:t>
      </w:r>
      <w:r w:rsidRPr="003A5A1A">
        <w:rPr>
          <w:rFonts w:asciiTheme="minorHAnsi" w:hAnsiTheme="minorHAnsi" w:cstheme="minorHAnsi"/>
        </w:rPr>
        <w:t xml:space="preserve"> hohes Drehmoment von 8 bis 760 Nm </w:t>
      </w:r>
      <w:r w:rsidR="001A063C">
        <w:rPr>
          <w:rFonts w:asciiTheme="minorHAnsi" w:hAnsiTheme="minorHAnsi" w:cstheme="minorHAnsi"/>
        </w:rPr>
        <w:t>bieten</w:t>
      </w:r>
      <w:r w:rsidRPr="003A5A1A">
        <w:rPr>
          <w:rFonts w:asciiTheme="minorHAnsi" w:hAnsiTheme="minorHAnsi" w:cstheme="minorHAnsi"/>
        </w:rPr>
        <w:t xml:space="preserve">. Diese </w:t>
      </w:r>
      <w:r w:rsidR="001A063C">
        <w:rPr>
          <w:rFonts w:asciiTheme="minorHAnsi" w:hAnsiTheme="minorHAnsi" w:cstheme="minorHAnsi"/>
        </w:rPr>
        <w:t xml:space="preserve">direkt angetriebenen </w:t>
      </w:r>
      <w:r w:rsidRPr="003A5A1A">
        <w:rPr>
          <w:rFonts w:asciiTheme="minorHAnsi" w:hAnsiTheme="minorHAnsi" w:cstheme="minorHAnsi"/>
        </w:rPr>
        <w:t>Drehtisch-Servomotoren sind ideal für Anwendungen, in denen es auf Spielfreiheit und akkurate Steuerung ankommt. Die ausgereifte Konstruktion der Torque-Servomotoren Serie SKA Rotary Table erfüllt die Anforderungen hoch dynamischer High-End-Anwendungen.</w:t>
      </w:r>
    </w:p>
    <w:p w14:paraId="20D2C7EC" w14:textId="77777777" w:rsidR="009F6552" w:rsidRPr="009F6552" w:rsidRDefault="009F6552" w:rsidP="00251F50">
      <w:pPr>
        <w:spacing w:before="240" w:line="276" w:lineRule="auto"/>
        <w:rPr>
          <w:rFonts w:asciiTheme="minorHAnsi" w:hAnsiTheme="minorHAnsi" w:cstheme="minorHAnsi"/>
        </w:rPr>
      </w:pPr>
      <w:r w:rsidRPr="009F6552">
        <w:rPr>
          <w:rFonts w:asciiTheme="minorHAnsi" w:hAnsiTheme="minorHAnsi" w:cstheme="minorHAnsi"/>
        </w:rPr>
        <w:t>Liefermodalitäten und Aussichten</w:t>
      </w:r>
    </w:p>
    <w:p w14:paraId="7B3B7905" w14:textId="5BD5E701" w:rsidR="00FE690B" w:rsidRPr="009F6552" w:rsidRDefault="009F6552" w:rsidP="00251F50">
      <w:pPr>
        <w:spacing w:before="240" w:line="276" w:lineRule="auto"/>
        <w:rPr>
          <w:rFonts w:asciiTheme="minorHAnsi" w:hAnsiTheme="minorHAnsi" w:cstheme="minorHAnsi"/>
          <w:b/>
          <w:bCs/>
        </w:rPr>
      </w:pPr>
      <w:r w:rsidRPr="009F6552">
        <w:rPr>
          <w:rFonts w:asciiTheme="minorHAnsi" w:hAnsiTheme="minorHAnsi" w:cstheme="minorHAnsi"/>
        </w:rPr>
        <w:t>Die Lieferzeit der neuen Produkte bei KOCO MOTION betragen branchentypisch zehn bis fünfzehn Wochen. Kundenspezifische Anpassungen sind bereits ab kleinen Stückzahlen möglich. Künftig werden weitere Produkte Einzug halten ins Dauchinger Sortiment. In der aktuellen Pipeline befindet sich bereits eine neue Servomotor-Familie mit erweiterten Funktionen</w:t>
      </w:r>
      <w:r w:rsidR="001A063C">
        <w:rPr>
          <w:rFonts w:asciiTheme="minorHAnsi" w:hAnsiTheme="minorHAnsi" w:cstheme="minorHAnsi"/>
        </w:rPr>
        <w:t>.</w:t>
      </w:r>
    </w:p>
    <w:p w14:paraId="688AAA7A" w14:textId="6CE01714" w:rsidR="00FE690B" w:rsidRPr="00FE690B" w:rsidRDefault="00FE690B" w:rsidP="00FE690B">
      <w:pPr>
        <w:spacing w:before="240" w:line="276" w:lineRule="auto"/>
        <w:rPr>
          <w:rFonts w:asciiTheme="minorHAnsi" w:hAnsiTheme="minorHAnsi" w:cstheme="minorHAnsi"/>
          <w:b/>
          <w:bCs/>
        </w:rPr>
      </w:pPr>
      <w:r w:rsidRPr="00FE690B">
        <w:rPr>
          <w:rFonts w:asciiTheme="minorHAnsi" w:hAnsiTheme="minorHAnsi" w:cstheme="minorHAnsi"/>
          <w:b/>
          <w:bCs/>
        </w:rPr>
        <w:lastRenderedPageBreak/>
        <w:t>Bild</w:t>
      </w:r>
      <w:r w:rsidR="003A5A1A">
        <w:rPr>
          <w:rFonts w:asciiTheme="minorHAnsi" w:hAnsiTheme="minorHAnsi" w:cstheme="minorHAnsi"/>
          <w:b/>
          <w:bCs/>
        </w:rPr>
        <w:t>er</w:t>
      </w:r>
      <w:r w:rsidRPr="00FE690B">
        <w:rPr>
          <w:rFonts w:asciiTheme="minorHAnsi" w:hAnsiTheme="minorHAnsi" w:cstheme="minorHAnsi"/>
          <w:b/>
          <w:bCs/>
        </w:rPr>
        <w:t>:</w:t>
      </w:r>
      <w:r>
        <w:rPr>
          <w:rFonts w:asciiTheme="minorHAnsi" w:hAnsiTheme="minorHAnsi" w:cstheme="minorHAnsi"/>
          <w:b/>
          <w:bCs/>
        </w:rPr>
        <w:br/>
      </w:r>
      <w:r w:rsidRPr="00FE690B">
        <w:rPr>
          <w:rFonts w:asciiTheme="minorHAnsi" w:hAnsiTheme="minorHAnsi" w:cstheme="minorHAnsi"/>
          <w:b/>
          <w:bCs/>
        </w:rPr>
        <w:t xml:space="preserve"> </w:t>
      </w:r>
    </w:p>
    <w:p w14:paraId="2ABAF758" w14:textId="4703B703" w:rsidR="00FE690B" w:rsidRDefault="00251F50" w:rsidP="00FE690B">
      <w:r>
        <w:rPr>
          <w:noProof/>
        </w:rPr>
        <w:drawing>
          <wp:inline distT="0" distB="0" distL="0" distR="0" wp14:anchorId="7490D5F0" wp14:editId="47EDF41E">
            <wp:extent cx="1905000" cy="1076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1905000" cy="1076325"/>
                    </a:xfrm>
                    <a:prstGeom prst="rect">
                      <a:avLst/>
                    </a:prstGeom>
                  </pic:spPr>
                </pic:pic>
              </a:graphicData>
            </a:graphic>
          </wp:inline>
        </w:drawing>
      </w:r>
    </w:p>
    <w:p w14:paraId="61AFA975" w14:textId="67ED0EEC" w:rsidR="00FE690B" w:rsidRDefault="00FE690B" w:rsidP="00FE690B">
      <w:pPr>
        <w:rPr>
          <w:rFonts w:asciiTheme="minorHAnsi" w:hAnsiTheme="minorHAnsi" w:cstheme="minorHAnsi"/>
          <w:b/>
          <w:bCs/>
          <w:sz w:val="20"/>
          <w:szCs w:val="20"/>
        </w:rPr>
      </w:pPr>
      <w:r>
        <w:rPr>
          <w:rFonts w:asciiTheme="minorHAnsi" w:hAnsiTheme="minorHAnsi" w:cstheme="minorHAnsi"/>
          <w:b/>
          <w:bCs/>
          <w:sz w:val="20"/>
          <w:szCs w:val="20"/>
        </w:rPr>
        <w:br/>
      </w:r>
      <w:r w:rsidR="00251F50">
        <w:rPr>
          <w:rFonts w:asciiTheme="minorHAnsi" w:hAnsiTheme="minorHAnsi" w:cstheme="minorHAnsi"/>
          <w:b/>
          <w:bCs/>
          <w:sz w:val="20"/>
          <w:szCs w:val="20"/>
        </w:rPr>
        <w:t>MPC-Sortiment1.jpg: KOCO MOTION bietet jetzt im Rahmen der Zusam</w:t>
      </w:r>
      <w:r w:rsidR="00972711">
        <w:rPr>
          <w:rFonts w:asciiTheme="minorHAnsi" w:hAnsiTheme="minorHAnsi" w:cstheme="minorHAnsi"/>
          <w:b/>
          <w:bCs/>
          <w:sz w:val="20"/>
          <w:szCs w:val="20"/>
        </w:rPr>
        <w:t>m</w:t>
      </w:r>
      <w:r w:rsidR="00251F50">
        <w:rPr>
          <w:rFonts w:asciiTheme="minorHAnsi" w:hAnsiTheme="minorHAnsi" w:cstheme="minorHAnsi"/>
          <w:b/>
          <w:bCs/>
          <w:sz w:val="20"/>
          <w:szCs w:val="20"/>
        </w:rPr>
        <w:t xml:space="preserve">enarbeit mit MPC diesen </w:t>
      </w:r>
      <w:r w:rsidR="00972711">
        <w:rPr>
          <w:rFonts w:asciiTheme="minorHAnsi" w:hAnsiTheme="minorHAnsi" w:cstheme="minorHAnsi"/>
          <w:b/>
          <w:bCs/>
          <w:sz w:val="20"/>
          <w:szCs w:val="20"/>
        </w:rPr>
        <w:t>DUET-Servomotor</w:t>
      </w:r>
      <w:r w:rsidR="00251F50">
        <w:rPr>
          <w:rFonts w:asciiTheme="minorHAnsi" w:hAnsiTheme="minorHAnsi" w:cstheme="minorHAnsi"/>
          <w:b/>
          <w:bCs/>
          <w:sz w:val="20"/>
          <w:szCs w:val="20"/>
        </w:rPr>
        <w:t xml:space="preserve"> mit integriertem Regler.</w:t>
      </w:r>
    </w:p>
    <w:p w14:paraId="38E2F4C9" w14:textId="149FE1AC" w:rsidR="00251F50" w:rsidRDefault="00251F50" w:rsidP="00FE690B">
      <w:pPr>
        <w:rPr>
          <w:rFonts w:asciiTheme="minorHAnsi" w:hAnsiTheme="minorHAnsi" w:cstheme="minorHAnsi"/>
          <w:b/>
          <w:bCs/>
          <w:sz w:val="20"/>
          <w:szCs w:val="20"/>
        </w:rPr>
      </w:pPr>
    </w:p>
    <w:p w14:paraId="54A146EB" w14:textId="2F141EEF" w:rsidR="00251F50" w:rsidRDefault="00251F50" w:rsidP="00FE690B">
      <w:pP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03843999" wp14:editId="6A4B272B">
            <wp:extent cx="1905000" cy="10763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extLst>
                        <a:ext uri="{28A0092B-C50C-407E-A947-70E740481C1C}">
                          <a14:useLocalDpi xmlns:a14="http://schemas.microsoft.com/office/drawing/2010/main" val="0"/>
                        </a:ext>
                      </a:extLst>
                    </a:blip>
                    <a:stretch>
                      <a:fillRect/>
                    </a:stretch>
                  </pic:blipFill>
                  <pic:spPr>
                    <a:xfrm>
                      <a:off x="0" y="0"/>
                      <a:ext cx="1905000" cy="1076325"/>
                    </a:xfrm>
                    <a:prstGeom prst="rect">
                      <a:avLst/>
                    </a:prstGeom>
                  </pic:spPr>
                </pic:pic>
              </a:graphicData>
            </a:graphic>
          </wp:inline>
        </w:drawing>
      </w:r>
    </w:p>
    <w:p w14:paraId="31F37D68" w14:textId="1A2999BC" w:rsidR="00251F50" w:rsidRDefault="00251F50" w:rsidP="00FE690B">
      <w:pPr>
        <w:rPr>
          <w:rFonts w:asciiTheme="minorHAnsi" w:hAnsiTheme="minorHAnsi" w:cstheme="minorHAnsi"/>
          <w:b/>
          <w:bCs/>
          <w:sz w:val="20"/>
          <w:szCs w:val="20"/>
        </w:rPr>
      </w:pPr>
    </w:p>
    <w:p w14:paraId="500CA4F1" w14:textId="4D608111" w:rsidR="00251F50" w:rsidRPr="003A5A1A" w:rsidRDefault="00251F50" w:rsidP="00251F50">
      <w:pPr>
        <w:rPr>
          <w:rFonts w:asciiTheme="minorHAnsi" w:hAnsiTheme="minorHAnsi" w:cstheme="minorHAnsi"/>
          <w:b/>
          <w:bCs/>
          <w:sz w:val="20"/>
          <w:szCs w:val="20"/>
        </w:rPr>
      </w:pPr>
      <w:r w:rsidRPr="003A5A1A">
        <w:rPr>
          <w:rFonts w:asciiTheme="minorHAnsi" w:hAnsiTheme="minorHAnsi" w:cstheme="minorHAnsi"/>
          <w:b/>
          <w:bCs/>
          <w:sz w:val="20"/>
          <w:szCs w:val="20"/>
        </w:rPr>
        <w:t>MPC-Sortiment2.jpg: Torque</w:t>
      </w:r>
      <w:r w:rsidR="00972711">
        <w:rPr>
          <w:rFonts w:asciiTheme="minorHAnsi" w:hAnsiTheme="minorHAnsi" w:cstheme="minorHAnsi"/>
          <w:b/>
          <w:bCs/>
          <w:sz w:val="20"/>
          <w:szCs w:val="20"/>
        </w:rPr>
        <w:t>-M</w:t>
      </w:r>
      <w:r w:rsidRPr="003A5A1A">
        <w:rPr>
          <w:rFonts w:asciiTheme="minorHAnsi" w:hAnsiTheme="minorHAnsi" w:cstheme="minorHAnsi"/>
          <w:b/>
          <w:bCs/>
          <w:sz w:val="20"/>
          <w:szCs w:val="20"/>
        </w:rPr>
        <w:t>otor</w:t>
      </w:r>
      <w:r w:rsidR="003A5A1A" w:rsidRPr="003A5A1A">
        <w:rPr>
          <w:rFonts w:asciiTheme="minorHAnsi" w:hAnsiTheme="minorHAnsi" w:cstheme="minorHAnsi"/>
          <w:b/>
          <w:bCs/>
          <w:sz w:val="20"/>
          <w:szCs w:val="20"/>
        </w:rPr>
        <w:t xml:space="preserve"> </w:t>
      </w:r>
      <w:r w:rsidR="001A063C" w:rsidRPr="003A5A1A">
        <w:rPr>
          <w:rFonts w:asciiTheme="minorHAnsi" w:hAnsiTheme="minorHAnsi" w:cstheme="minorHAnsi"/>
          <w:b/>
          <w:bCs/>
          <w:sz w:val="20"/>
          <w:szCs w:val="20"/>
        </w:rPr>
        <w:t xml:space="preserve">SKA </w:t>
      </w:r>
      <w:r w:rsidR="003A5A1A" w:rsidRPr="003A5A1A">
        <w:rPr>
          <w:rFonts w:asciiTheme="minorHAnsi" w:hAnsiTheme="minorHAnsi" w:cstheme="minorHAnsi"/>
          <w:b/>
          <w:bCs/>
          <w:sz w:val="20"/>
          <w:szCs w:val="20"/>
        </w:rPr>
        <w:t>mit Dreh</w:t>
      </w:r>
      <w:r w:rsidR="003A5A1A">
        <w:rPr>
          <w:rFonts w:asciiTheme="minorHAnsi" w:hAnsiTheme="minorHAnsi" w:cstheme="minorHAnsi"/>
          <w:b/>
          <w:bCs/>
          <w:sz w:val="20"/>
          <w:szCs w:val="20"/>
        </w:rPr>
        <w:t>moment</w:t>
      </w:r>
      <w:r w:rsidR="001A063C">
        <w:rPr>
          <w:rFonts w:asciiTheme="minorHAnsi" w:hAnsiTheme="minorHAnsi" w:cstheme="minorHAnsi"/>
          <w:b/>
          <w:bCs/>
          <w:sz w:val="20"/>
          <w:szCs w:val="20"/>
        </w:rPr>
        <w:t>bereich</w:t>
      </w:r>
      <w:r w:rsidR="003A5A1A">
        <w:rPr>
          <w:rFonts w:asciiTheme="minorHAnsi" w:hAnsiTheme="minorHAnsi" w:cstheme="minorHAnsi"/>
          <w:b/>
          <w:bCs/>
          <w:sz w:val="20"/>
          <w:szCs w:val="20"/>
        </w:rPr>
        <w:t xml:space="preserve"> von 8 bis 760 Nm</w:t>
      </w:r>
    </w:p>
    <w:p w14:paraId="5C11905E" w14:textId="047995DA" w:rsidR="00251F50" w:rsidRPr="003A5A1A" w:rsidRDefault="00251F50" w:rsidP="00FE690B">
      <w:pPr>
        <w:rPr>
          <w:rFonts w:asciiTheme="minorHAnsi" w:hAnsiTheme="minorHAnsi" w:cstheme="minorHAnsi"/>
          <w:b/>
          <w:bCs/>
          <w:sz w:val="20"/>
          <w:szCs w:val="20"/>
        </w:rPr>
      </w:pPr>
    </w:p>
    <w:p w14:paraId="477670E9" w14:textId="2F454A76" w:rsidR="00251F50" w:rsidRPr="00FE690B" w:rsidRDefault="00251F50" w:rsidP="00FE690B">
      <w:pP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10466205" wp14:editId="1B8561B1">
            <wp:extent cx="1905000" cy="10763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a:extLst>
                        <a:ext uri="{28A0092B-C50C-407E-A947-70E740481C1C}">
                          <a14:useLocalDpi xmlns:a14="http://schemas.microsoft.com/office/drawing/2010/main" val="0"/>
                        </a:ext>
                      </a:extLst>
                    </a:blip>
                    <a:stretch>
                      <a:fillRect/>
                    </a:stretch>
                  </pic:blipFill>
                  <pic:spPr>
                    <a:xfrm>
                      <a:off x="0" y="0"/>
                      <a:ext cx="1905000" cy="1076325"/>
                    </a:xfrm>
                    <a:prstGeom prst="rect">
                      <a:avLst/>
                    </a:prstGeom>
                  </pic:spPr>
                </pic:pic>
              </a:graphicData>
            </a:graphic>
          </wp:inline>
        </w:drawing>
      </w:r>
    </w:p>
    <w:p w14:paraId="739694A9" w14:textId="77777777" w:rsidR="00251F50" w:rsidRDefault="00251F50" w:rsidP="00251F50">
      <w:pPr>
        <w:rPr>
          <w:rFonts w:asciiTheme="minorHAnsi" w:hAnsiTheme="minorHAnsi" w:cstheme="minorHAnsi"/>
          <w:b/>
          <w:bCs/>
          <w:sz w:val="20"/>
          <w:szCs w:val="20"/>
        </w:rPr>
      </w:pPr>
    </w:p>
    <w:p w14:paraId="10209BA7" w14:textId="071EDB62" w:rsidR="00251F50" w:rsidRDefault="00251F50" w:rsidP="00251F50">
      <w:pPr>
        <w:rPr>
          <w:rFonts w:asciiTheme="minorHAnsi" w:hAnsiTheme="minorHAnsi" w:cstheme="minorHAnsi"/>
          <w:b/>
          <w:bCs/>
          <w:sz w:val="20"/>
          <w:szCs w:val="20"/>
        </w:rPr>
      </w:pPr>
      <w:r>
        <w:rPr>
          <w:rFonts w:asciiTheme="minorHAnsi" w:hAnsiTheme="minorHAnsi" w:cstheme="minorHAnsi"/>
          <w:b/>
          <w:bCs/>
          <w:sz w:val="20"/>
          <w:szCs w:val="20"/>
        </w:rPr>
        <w:t xml:space="preserve">MPC-Sortiment3.jpg: Die TETRA Servomotoren </w:t>
      </w:r>
      <w:r w:rsidRPr="00251F50">
        <w:rPr>
          <w:rFonts w:asciiTheme="minorHAnsi" w:hAnsiTheme="minorHAnsi" w:cstheme="minorHAnsi"/>
          <w:b/>
          <w:bCs/>
          <w:sz w:val="20"/>
          <w:szCs w:val="20"/>
        </w:rPr>
        <w:t xml:space="preserve">decken einen Leistungsbereich von 60 Watt bis 8 kW ab. </w:t>
      </w:r>
    </w:p>
    <w:p w14:paraId="55E7EF32" w14:textId="5BE74AFF" w:rsidR="001A0EC6" w:rsidRPr="009E5DC9" w:rsidRDefault="001A0EC6" w:rsidP="00935302">
      <w:pPr>
        <w:pStyle w:val="berschrift3"/>
        <w:spacing w:before="240" w:line="276" w:lineRule="auto"/>
        <w:ind w:left="0"/>
        <w:rPr>
          <w:rFonts w:ascii="Calibri" w:hAnsi="Calibri"/>
          <w:color w:val="000000"/>
          <w:sz w:val="22"/>
          <w:szCs w:val="22"/>
        </w:rPr>
      </w:pPr>
    </w:p>
    <w:p w14:paraId="48077EE2" w14:textId="17023257" w:rsidR="009F66C8" w:rsidRDefault="009F66C8" w:rsidP="009F66C8">
      <w:pPr>
        <w:spacing w:before="240" w:line="276" w:lineRule="auto"/>
        <w:rPr>
          <w:rFonts w:ascii="Calibri" w:hAnsi="Calibri"/>
          <w:b/>
          <w:bCs/>
          <w:lang w:val="en-US"/>
        </w:rPr>
      </w:pPr>
      <w:r w:rsidRPr="00AB446F">
        <w:rPr>
          <w:rFonts w:ascii="Calibri" w:hAnsi="Calibri"/>
          <w:sz w:val="28"/>
          <w:szCs w:val="28"/>
          <w:lang w:val="en-US"/>
        </w:rPr>
        <w:t>Social</w:t>
      </w:r>
      <w:r w:rsidRPr="00183EE0">
        <w:rPr>
          <w:rFonts w:ascii="Calibri" w:hAnsi="Calibri"/>
          <w:lang w:val="en-US"/>
        </w:rPr>
        <w:t xml:space="preserve"> </w:t>
      </w:r>
      <w:r w:rsidRPr="00AB446F">
        <w:rPr>
          <w:rFonts w:ascii="Calibri" w:hAnsi="Calibri"/>
          <w:sz w:val="28"/>
          <w:szCs w:val="28"/>
          <w:lang w:val="en-US"/>
        </w:rPr>
        <w:t>Media</w:t>
      </w:r>
      <w:r>
        <w:rPr>
          <w:rFonts w:ascii="Calibri" w:hAnsi="Calibri"/>
          <w:lang w:val="en-US"/>
        </w:rPr>
        <w:t>:</w:t>
      </w:r>
    </w:p>
    <w:p w14:paraId="629B7852" w14:textId="77777777" w:rsidR="009F66C8" w:rsidRDefault="009F66C8" w:rsidP="009F66C8">
      <w:pPr>
        <w:pStyle w:val="berschrift4"/>
        <w:spacing w:line="276" w:lineRule="auto"/>
        <w:ind w:left="0"/>
        <w:rPr>
          <w:rFonts w:ascii="Calibri" w:hAnsi="Calibri"/>
          <w:b w:val="0"/>
          <w:bCs w:val="0"/>
          <w:lang w:val="en-US"/>
        </w:rPr>
      </w:pPr>
    </w:p>
    <w:p w14:paraId="0163C1ED" w14:textId="77777777" w:rsidR="009F66C8" w:rsidRPr="00183EE0" w:rsidRDefault="009F66C8" w:rsidP="009F66C8">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11"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6B13564B" w14:textId="77777777" w:rsidR="009F66C8" w:rsidRPr="00183EE0" w:rsidRDefault="009F66C8" w:rsidP="009F66C8">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12"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5FE27A19" w14:textId="77777777" w:rsidR="009F66C8" w:rsidRPr="00996026" w:rsidRDefault="009F66C8" w:rsidP="009F66C8">
      <w:pPr>
        <w:pStyle w:val="Textkrper"/>
        <w:spacing w:before="240"/>
        <w:rPr>
          <w:rFonts w:asciiTheme="minorHAnsi" w:hAnsiTheme="minorHAnsi" w:cstheme="minorHAnsi"/>
          <w:sz w:val="24"/>
          <w:szCs w:val="24"/>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3"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/user/kocomotionantriebe?gl=DE</w:t>
        </w:r>
      </w:hyperlink>
    </w:p>
    <w:p w14:paraId="1D6A2535" w14:textId="77777777" w:rsidR="00FE690B" w:rsidRDefault="00FE690B" w:rsidP="00646F6B">
      <w:pPr>
        <w:pStyle w:val="berschrift4"/>
        <w:tabs>
          <w:tab w:val="left" w:pos="9356"/>
        </w:tabs>
        <w:spacing w:line="276" w:lineRule="auto"/>
        <w:ind w:left="0" w:right="184"/>
        <w:rPr>
          <w:rFonts w:ascii="Calibri" w:hAnsi="Calibri"/>
          <w:b w:val="0"/>
          <w:sz w:val="22"/>
          <w:szCs w:val="22"/>
          <w:u w:val="single"/>
        </w:rPr>
      </w:pPr>
    </w:p>
    <w:p w14:paraId="2A59B348" w14:textId="77777777" w:rsidR="00FE690B" w:rsidRDefault="00FE690B" w:rsidP="00646F6B">
      <w:pPr>
        <w:pStyle w:val="berschrift4"/>
        <w:tabs>
          <w:tab w:val="left" w:pos="9356"/>
        </w:tabs>
        <w:spacing w:line="276" w:lineRule="auto"/>
        <w:ind w:left="0" w:right="184"/>
        <w:rPr>
          <w:rFonts w:ascii="Calibri" w:hAnsi="Calibri"/>
          <w:b w:val="0"/>
          <w:sz w:val="22"/>
          <w:szCs w:val="22"/>
          <w:u w:val="single"/>
        </w:rPr>
      </w:pPr>
    </w:p>
    <w:p w14:paraId="62C1D26F" w14:textId="0D05960A" w:rsidR="00646F6B" w:rsidRDefault="00646F6B" w:rsidP="00646F6B">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0B2DDEA" w14:textId="77777777" w:rsidR="00646F6B" w:rsidRPr="003C2404" w:rsidRDefault="00646F6B" w:rsidP="00646F6B"/>
    <w:p w14:paraId="28F841EF" w14:textId="77777777"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26993AB3" w14:textId="6BA286C3" w:rsidR="00646F6B" w:rsidRDefault="00646F6B" w:rsidP="00646F6B">
      <w:pPr>
        <w:tabs>
          <w:tab w:val="left" w:pos="9356"/>
        </w:tabs>
        <w:spacing w:line="276" w:lineRule="auto"/>
        <w:ind w:right="184"/>
        <w:rPr>
          <w:rStyle w:val="Hyperlink"/>
          <w:rFonts w:ascii="Calibri" w:hAnsi="Calibri" w:cs="Arial"/>
          <w:sz w:val="22"/>
          <w:szCs w:val="22"/>
        </w:rPr>
      </w:pPr>
      <w:r>
        <w:rPr>
          <w:rFonts w:ascii="Calibri" w:hAnsi="Calibri" w:cs="Arial"/>
          <w:sz w:val="22"/>
          <w:szCs w:val="22"/>
        </w:rPr>
        <w:t>Tel.: 07720 / 995 858-0</w:t>
      </w:r>
      <w:r w:rsidR="00E46FB6">
        <w:rPr>
          <w:rFonts w:ascii="Calibri" w:hAnsi="Calibri" w:cs="Arial"/>
          <w:sz w:val="22"/>
          <w:szCs w:val="22"/>
        </w:rPr>
        <w:t xml:space="preserve">, </w:t>
      </w:r>
      <w:r>
        <w:rPr>
          <w:rFonts w:ascii="Calibri" w:hAnsi="Calibri" w:cs="Arial"/>
          <w:sz w:val="22"/>
          <w:szCs w:val="22"/>
        </w:rPr>
        <w:t xml:space="preserve">E-Mail: </w:t>
      </w:r>
      <w:hyperlink r:id="rId14"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5" w:history="1">
        <w:r>
          <w:rPr>
            <w:rStyle w:val="Hyperlink"/>
            <w:rFonts w:ascii="Calibri" w:hAnsi="Calibri" w:cs="Arial"/>
            <w:sz w:val="22"/>
            <w:szCs w:val="22"/>
          </w:rPr>
          <w:t>www.kocomotion.de</w:t>
        </w:r>
      </w:hyperlink>
    </w:p>
    <w:p w14:paraId="5F6DACF5" w14:textId="77777777" w:rsidR="00646F6B" w:rsidRDefault="00646F6B" w:rsidP="00646F6B">
      <w:pPr>
        <w:tabs>
          <w:tab w:val="left" w:pos="9356"/>
        </w:tabs>
        <w:spacing w:line="276" w:lineRule="auto"/>
        <w:ind w:right="184"/>
        <w:rPr>
          <w:rFonts w:ascii="Calibri" w:hAnsi="Calibri" w:cs="Arial"/>
          <w:sz w:val="22"/>
          <w:szCs w:val="22"/>
        </w:rPr>
      </w:pPr>
    </w:p>
    <w:p w14:paraId="152A857A" w14:textId="5EEA7A21"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34332B9E" w14:textId="5518E5B1" w:rsidR="00066538" w:rsidRPr="00083214" w:rsidRDefault="00646F6B" w:rsidP="009F66C8">
      <w:pPr>
        <w:tabs>
          <w:tab w:val="left" w:pos="9356"/>
        </w:tabs>
        <w:rPr>
          <w:rFonts w:ascii="Calibri" w:hAnsi="Calibri"/>
          <w:color w:val="FF0000"/>
          <w:sz w:val="22"/>
          <w:szCs w:val="22"/>
        </w:rPr>
      </w:pPr>
      <w:r>
        <w:rPr>
          <w:sz w:val="18"/>
          <w:szCs w:val="18"/>
        </w:rPr>
        <w:t>----------------------------------------------------------------------------------------------------------------------------------------------------</w:t>
      </w:r>
      <w:r w:rsidRPr="003C2404">
        <w:rPr>
          <w:rFonts w:ascii="Calibri" w:hAnsi="Calibri"/>
          <w:sz w:val="22"/>
          <w:szCs w:val="22"/>
        </w:rPr>
        <w:t xml:space="preserve">Presse Service Büro GbR, </w:t>
      </w:r>
      <w:r w:rsidR="00B17890">
        <w:rPr>
          <w:rFonts w:ascii="Calibri" w:hAnsi="Calibri"/>
          <w:sz w:val="22"/>
          <w:szCs w:val="22"/>
        </w:rPr>
        <w:t>Sirchenrieder Str. 4</w:t>
      </w:r>
      <w:r w:rsidRPr="003C2404">
        <w:rPr>
          <w:rFonts w:ascii="Calibri" w:hAnsi="Calibri"/>
          <w:sz w:val="22"/>
          <w:szCs w:val="22"/>
        </w:rPr>
        <w:t>, 8</w:t>
      </w:r>
      <w:r w:rsidR="00B17890">
        <w:rPr>
          <w:rFonts w:ascii="Calibri" w:hAnsi="Calibri"/>
          <w:sz w:val="22"/>
          <w:szCs w:val="22"/>
        </w:rPr>
        <w:t>6510 Ried</w:t>
      </w:r>
      <w:r w:rsidRPr="003C2404">
        <w:rPr>
          <w:rFonts w:ascii="Calibri" w:hAnsi="Calibri"/>
          <w:sz w:val="22"/>
          <w:szCs w:val="22"/>
        </w:rPr>
        <w:t>, Tel.: +49 8</w:t>
      </w:r>
      <w:r w:rsidR="00B17890">
        <w:rPr>
          <w:rFonts w:ascii="Calibri" w:hAnsi="Calibri"/>
          <w:sz w:val="22"/>
          <w:szCs w:val="22"/>
        </w:rPr>
        <w:t>233</w:t>
      </w:r>
      <w:r w:rsidRPr="003C2404">
        <w:rPr>
          <w:rFonts w:ascii="Calibri" w:hAnsi="Calibri"/>
          <w:sz w:val="22"/>
          <w:szCs w:val="22"/>
        </w:rPr>
        <w:t xml:space="preserve"> </w:t>
      </w:r>
      <w:r w:rsidR="00B17890">
        <w:rPr>
          <w:rFonts w:ascii="Calibri" w:hAnsi="Calibri"/>
          <w:sz w:val="22"/>
          <w:szCs w:val="22"/>
        </w:rPr>
        <w:t>212</w:t>
      </w:r>
      <w:r w:rsidR="005A2473">
        <w:rPr>
          <w:rFonts w:ascii="Calibri" w:hAnsi="Calibri"/>
          <w:sz w:val="22"/>
          <w:szCs w:val="22"/>
        </w:rPr>
        <w:t>0</w:t>
      </w:r>
      <w:r w:rsidR="00B17890">
        <w:rPr>
          <w:rFonts w:ascii="Calibri" w:hAnsi="Calibri"/>
          <w:sz w:val="22"/>
          <w:szCs w:val="22"/>
        </w:rPr>
        <w:t xml:space="preserve"> 9</w:t>
      </w:r>
      <w:r w:rsidR="005A2473">
        <w:rPr>
          <w:rFonts w:ascii="Calibri" w:hAnsi="Calibri"/>
          <w:sz w:val="22"/>
          <w:szCs w:val="22"/>
        </w:rPr>
        <w:t>43</w:t>
      </w:r>
      <w:r w:rsidRPr="003C2404">
        <w:rPr>
          <w:rFonts w:ascii="Calibri" w:hAnsi="Calibri"/>
          <w:sz w:val="22"/>
          <w:szCs w:val="22"/>
        </w:rPr>
        <w:br/>
        <w:t xml:space="preserve">E-Mail: </w:t>
      </w:r>
      <w:hyperlink r:id="rId16"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7" w:history="1">
        <w:r w:rsidRPr="00DD0384">
          <w:rPr>
            <w:rStyle w:val="Hyperlink"/>
            <w:rFonts w:ascii="Calibri" w:hAnsi="Calibri"/>
            <w:sz w:val="22"/>
            <w:szCs w:val="22"/>
          </w:rPr>
          <w:t>www.presseservicebuero.de</w:t>
        </w:r>
      </w:hyperlink>
    </w:p>
    <w:sectPr w:rsidR="00066538" w:rsidRPr="00083214" w:rsidSect="007A1BFE">
      <w:footerReference w:type="default" r:id="rId18"/>
      <w:type w:val="continuous"/>
      <w:pgSz w:w="11906" w:h="16838"/>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16cid:durableId="885477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858246">
    <w:abstractNumId w:val="2"/>
  </w:num>
  <w:num w:numId="3" w16cid:durableId="363210077">
    <w:abstractNumId w:val="6"/>
  </w:num>
  <w:num w:numId="4" w16cid:durableId="11156316">
    <w:abstractNumId w:val="5"/>
  </w:num>
  <w:num w:numId="5" w16cid:durableId="1298220257">
    <w:abstractNumId w:val="1"/>
  </w:num>
  <w:num w:numId="6" w16cid:durableId="684863168">
    <w:abstractNumId w:val="3"/>
  </w:num>
  <w:num w:numId="7" w16cid:durableId="1823303180">
    <w:abstractNumId w:val="8"/>
  </w:num>
  <w:num w:numId="8" w16cid:durableId="970667895">
    <w:abstractNumId w:val="7"/>
  </w:num>
  <w:num w:numId="9" w16cid:durableId="2035692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47CEE"/>
    <w:rsid w:val="00066538"/>
    <w:rsid w:val="00083214"/>
    <w:rsid w:val="00097266"/>
    <w:rsid w:val="000A0E81"/>
    <w:rsid w:val="000B37D3"/>
    <w:rsid w:val="000F5E51"/>
    <w:rsid w:val="0010045D"/>
    <w:rsid w:val="001537FC"/>
    <w:rsid w:val="001829A7"/>
    <w:rsid w:val="001A063C"/>
    <w:rsid w:val="001A0EC6"/>
    <w:rsid w:val="001C50B8"/>
    <w:rsid w:val="001D2C7C"/>
    <w:rsid w:val="00211332"/>
    <w:rsid w:val="0021589A"/>
    <w:rsid w:val="002179FB"/>
    <w:rsid w:val="00251F50"/>
    <w:rsid w:val="00254B22"/>
    <w:rsid w:val="002675A5"/>
    <w:rsid w:val="002B1BB3"/>
    <w:rsid w:val="002E21E4"/>
    <w:rsid w:val="0032485E"/>
    <w:rsid w:val="0033493C"/>
    <w:rsid w:val="00382544"/>
    <w:rsid w:val="003A5A1A"/>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64019"/>
    <w:rsid w:val="0058494A"/>
    <w:rsid w:val="005A0CC1"/>
    <w:rsid w:val="005A2473"/>
    <w:rsid w:val="005C1C7A"/>
    <w:rsid w:val="005F196A"/>
    <w:rsid w:val="005F22AA"/>
    <w:rsid w:val="005F41AF"/>
    <w:rsid w:val="00626654"/>
    <w:rsid w:val="00631B42"/>
    <w:rsid w:val="00646F6B"/>
    <w:rsid w:val="00657040"/>
    <w:rsid w:val="006E5CD9"/>
    <w:rsid w:val="006F2FC9"/>
    <w:rsid w:val="007246E0"/>
    <w:rsid w:val="007271F5"/>
    <w:rsid w:val="00780DAD"/>
    <w:rsid w:val="007A1BFE"/>
    <w:rsid w:val="007D2681"/>
    <w:rsid w:val="007E58D3"/>
    <w:rsid w:val="00812E0F"/>
    <w:rsid w:val="00830DF2"/>
    <w:rsid w:val="008978BD"/>
    <w:rsid w:val="008A7830"/>
    <w:rsid w:val="008C49EA"/>
    <w:rsid w:val="009068AC"/>
    <w:rsid w:val="00930472"/>
    <w:rsid w:val="0093248E"/>
    <w:rsid w:val="00933E8C"/>
    <w:rsid w:val="00935302"/>
    <w:rsid w:val="009465E5"/>
    <w:rsid w:val="00972711"/>
    <w:rsid w:val="009B0197"/>
    <w:rsid w:val="009C4DFF"/>
    <w:rsid w:val="009D0A58"/>
    <w:rsid w:val="009F6552"/>
    <w:rsid w:val="009F66C8"/>
    <w:rsid w:val="00A64859"/>
    <w:rsid w:val="00A64D03"/>
    <w:rsid w:val="00AC0771"/>
    <w:rsid w:val="00AC29F8"/>
    <w:rsid w:val="00B10348"/>
    <w:rsid w:val="00B12C08"/>
    <w:rsid w:val="00B17657"/>
    <w:rsid w:val="00B17890"/>
    <w:rsid w:val="00B37DCB"/>
    <w:rsid w:val="00B458F2"/>
    <w:rsid w:val="00B748C6"/>
    <w:rsid w:val="00B92EF2"/>
    <w:rsid w:val="00BA393E"/>
    <w:rsid w:val="00BA7B49"/>
    <w:rsid w:val="00BB10C1"/>
    <w:rsid w:val="00BC3F28"/>
    <w:rsid w:val="00BD0DB4"/>
    <w:rsid w:val="00C314E5"/>
    <w:rsid w:val="00C37D5B"/>
    <w:rsid w:val="00C507E6"/>
    <w:rsid w:val="00CB69BA"/>
    <w:rsid w:val="00CB6B01"/>
    <w:rsid w:val="00CC37E5"/>
    <w:rsid w:val="00D45FFF"/>
    <w:rsid w:val="00D4769F"/>
    <w:rsid w:val="00D8519E"/>
    <w:rsid w:val="00DA4A05"/>
    <w:rsid w:val="00DD3982"/>
    <w:rsid w:val="00DF17B1"/>
    <w:rsid w:val="00DF4516"/>
    <w:rsid w:val="00E305B5"/>
    <w:rsid w:val="00E46FB6"/>
    <w:rsid w:val="00E53020"/>
    <w:rsid w:val="00E5592A"/>
    <w:rsid w:val="00EA58E9"/>
    <w:rsid w:val="00EB00C7"/>
    <w:rsid w:val="00EB6E66"/>
    <w:rsid w:val="00ED569B"/>
    <w:rsid w:val="00F048D6"/>
    <w:rsid w:val="00F113E3"/>
    <w:rsid w:val="00F952FF"/>
    <w:rsid w:val="00FC1050"/>
    <w:rsid w:val="00FE690B"/>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NAS-LP\user\kocomotionantriebe%3fgl=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kocomotion" TargetMode="External"/><Relationship Id="rId17" Type="http://schemas.openxmlformats.org/officeDocument/2006/relationships/hyperlink" Target="http://www.presseservicebuero.de" TargetMode="External"/><Relationship Id="rId2" Type="http://schemas.openxmlformats.org/officeDocument/2006/relationships/styles" Target="styles.xml"/><Relationship Id="rId16" Type="http://schemas.openxmlformats.org/officeDocument/2006/relationships/hyperlink" Target="mailto:angela.struck@presseservicebuer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kocomotion" TargetMode="External"/><Relationship Id="rId5" Type="http://schemas.openxmlformats.org/officeDocument/2006/relationships/footnotes" Target="footnotes.xml"/><Relationship Id="rId15" Type="http://schemas.openxmlformats.org/officeDocument/2006/relationships/hyperlink" Target="http://www.kocomotion.d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kocomoti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6051</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6</cp:revision>
  <cp:lastPrinted>2022-10-29T21:11:00Z</cp:lastPrinted>
  <dcterms:created xsi:type="dcterms:W3CDTF">2022-10-29T21:28:00Z</dcterms:created>
  <dcterms:modified xsi:type="dcterms:W3CDTF">2022-11-02T16:53:00Z</dcterms:modified>
</cp:coreProperties>
</file>