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83BED" w14:textId="33BE6F9F" w:rsidR="008C2C73" w:rsidRDefault="00B42418" w:rsidP="000C4C16">
      <w:pPr>
        <w:rPr>
          <w:rFonts w:cs="Arial"/>
          <w:bCs/>
          <w:color w:val="000000"/>
          <w:sz w:val="48"/>
          <w:szCs w:val="48"/>
        </w:rPr>
      </w:pPr>
      <w:r>
        <w:rPr>
          <w:noProof/>
        </w:rPr>
        <w:drawing>
          <wp:anchor distT="0" distB="0" distL="114300" distR="114300" simplePos="0" relativeHeight="251657728" behindDoc="1" locked="0" layoutInCell="1" allowOverlap="1" wp14:anchorId="0626B7CC" wp14:editId="1665BECA">
            <wp:simplePos x="0" y="0"/>
            <wp:positionH relativeFrom="column">
              <wp:posOffset>3467100</wp:posOffset>
            </wp:positionH>
            <wp:positionV relativeFrom="paragraph">
              <wp:posOffset>-3810</wp:posOffset>
            </wp:positionV>
            <wp:extent cx="2114550" cy="454660"/>
            <wp:effectExtent l="0" t="0" r="0" b="0"/>
            <wp:wrapNone/>
            <wp:docPr id="2" name="Bild 15" descr="Tsubak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 descr="Tsubaki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454660"/>
                    </a:xfrm>
                    <a:prstGeom prst="rect">
                      <a:avLst/>
                    </a:prstGeom>
                    <a:noFill/>
                    <a:ln>
                      <a:noFill/>
                    </a:ln>
                  </pic:spPr>
                </pic:pic>
              </a:graphicData>
            </a:graphic>
            <wp14:sizeRelH relativeFrom="page">
              <wp14:pctWidth>0</wp14:pctWidth>
            </wp14:sizeRelH>
            <wp14:sizeRelV relativeFrom="page">
              <wp14:pctHeight>0</wp14:pctHeight>
            </wp14:sizeRelV>
          </wp:anchor>
        </w:drawing>
      </w:r>
      <w:r w:rsidR="008C2C73" w:rsidRPr="00630B1E">
        <w:rPr>
          <w:rFonts w:cs="Arial"/>
          <w:bCs/>
          <w:color w:val="000000"/>
          <w:sz w:val="48"/>
          <w:szCs w:val="48"/>
        </w:rPr>
        <w:t>Pressemitteilung</w:t>
      </w:r>
    </w:p>
    <w:p w14:paraId="5A2404B1" w14:textId="77777777" w:rsidR="00710CA5" w:rsidRDefault="00710CA5" w:rsidP="00710CA5">
      <w:pPr>
        <w:rPr>
          <w:rFonts w:cs="Arial"/>
          <w:bCs/>
          <w:color w:val="000000"/>
        </w:rPr>
      </w:pPr>
      <w:r>
        <w:rPr>
          <w:rFonts w:cs="Arial"/>
          <w:bCs/>
          <w:color w:val="000000"/>
        </w:rPr>
        <w:t>Unterföhring, 28.05.2019</w:t>
      </w:r>
    </w:p>
    <w:p w14:paraId="2B7C888E" w14:textId="6DAADFD8" w:rsidR="00EF1111" w:rsidRPr="00995043" w:rsidRDefault="00710CA5" w:rsidP="00EF1111">
      <w:pPr>
        <w:pStyle w:val="StandardWeb"/>
        <w:spacing w:after="240" w:afterAutospacing="0" w:line="276" w:lineRule="auto"/>
        <w:rPr>
          <w:rFonts w:asciiTheme="minorHAnsi" w:hAnsiTheme="minorHAnsi"/>
          <w:u w:val="single"/>
        </w:rPr>
      </w:pPr>
      <w:r>
        <w:rPr>
          <w:rFonts w:asciiTheme="minorHAnsi" w:hAnsiTheme="minorHAnsi"/>
          <w:u w:val="single"/>
        </w:rPr>
        <w:t>Langfassung</w:t>
      </w:r>
    </w:p>
    <w:p w14:paraId="0FD702F9" w14:textId="77777777" w:rsidR="001B06D7" w:rsidRPr="000F168C" w:rsidRDefault="001B06D7" w:rsidP="001B06D7">
      <w:pPr>
        <w:rPr>
          <w:sz w:val="24"/>
          <w:szCs w:val="24"/>
        </w:rPr>
      </w:pPr>
      <w:r w:rsidRPr="000F168C">
        <w:rPr>
          <w:sz w:val="24"/>
          <w:szCs w:val="24"/>
        </w:rPr>
        <w:t xml:space="preserve">Zuverlässige Antriebselemente für </w:t>
      </w:r>
      <w:r>
        <w:rPr>
          <w:sz w:val="24"/>
          <w:szCs w:val="24"/>
        </w:rPr>
        <w:t>die raue Umgebung in der Holzindustrie</w:t>
      </w:r>
    </w:p>
    <w:p w14:paraId="4699B2FE" w14:textId="0B39BA90" w:rsidR="001B06D7" w:rsidRPr="000F168C" w:rsidRDefault="001B06D7" w:rsidP="001B06D7">
      <w:pPr>
        <w:rPr>
          <w:sz w:val="36"/>
          <w:szCs w:val="36"/>
        </w:rPr>
      </w:pPr>
      <w:r>
        <w:rPr>
          <w:sz w:val="36"/>
          <w:szCs w:val="36"/>
        </w:rPr>
        <w:t>Solide Holzbearbeitung</w:t>
      </w:r>
    </w:p>
    <w:p w14:paraId="11749E61" w14:textId="12E5B600" w:rsidR="001B06D7" w:rsidRDefault="001B06D7" w:rsidP="001B06D7">
      <w:pPr>
        <w:rPr>
          <w:b/>
        </w:rPr>
      </w:pPr>
      <w:r w:rsidRPr="00A01C43">
        <w:rPr>
          <w:b/>
        </w:rPr>
        <w:t>Die in der holzverarbeitenden Industrie eingesetzten Antriebs</w:t>
      </w:r>
      <w:r>
        <w:rPr>
          <w:b/>
        </w:rPr>
        <w:t>- und Förder</w:t>
      </w:r>
      <w:r w:rsidRPr="00A01C43">
        <w:rPr>
          <w:b/>
        </w:rPr>
        <w:t xml:space="preserve">ketten müssen </w:t>
      </w:r>
      <w:r>
        <w:rPr>
          <w:b/>
        </w:rPr>
        <w:t xml:space="preserve">äußerst </w:t>
      </w:r>
      <w:r w:rsidRPr="00A01C43">
        <w:rPr>
          <w:b/>
        </w:rPr>
        <w:t>widerstandsfähig gege</w:t>
      </w:r>
      <w:r>
        <w:rPr>
          <w:b/>
        </w:rPr>
        <w:t>nüber den harten</w:t>
      </w:r>
      <w:r w:rsidRPr="00A01C43">
        <w:rPr>
          <w:b/>
        </w:rPr>
        <w:t xml:space="preserve"> </w:t>
      </w:r>
      <w:r>
        <w:rPr>
          <w:b/>
        </w:rPr>
        <w:t>Um</w:t>
      </w:r>
      <w:r w:rsidR="00425BC2">
        <w:rPr>
          <w:b/>
        </w:rPr>
        <w:t>gebungs</w:t>
      </w:r>
      <w:r>
        <w:rPr>
          <w:b/>
        </w:rPr>
        <w:t xml:space="preserve">bedingungen wie Sägemehl, Harz und Staub sein. Denn ein frühzeitiger Verschleiß hätte eine Kettenlängung zur Folge. Zudem sind die Ketten hohen äußeren Stoßbelastungen ausgesetzt und müssen daher eine entsprechende Ermüdungsfestigkeit </w:t>
      </w:r>
      <w:r w:rsidR="00425BC2">
        <w:rPr>
          <w:b/>
        </w:rPr>
        <w:t>aufweisen</w:t>
      </w:r>
      <w:r>
        <w:rPr>
          <w:b/>
        </w:rPr>
        <w:t xml:space="preserve">. Auf der diesjährigen LIGNA präsentiert TSUBAKI eine große </w:t>
      </w:r>
      <w:r w:rsidRPr="00A01C43">
        <w:rPr>
          <w:b/>
        </w:rPr>
        <w:t>Auswahl an Antriebs</w:t>
      </w:r>
      <w:r>
        <w:rPr>
          <w:b/>
        </w:rPr>
        <w:t xml:space="preserve">- und Förderketten, die eine längere Lebensdauer als vergleichbare Antriebselemente vorweisen. </w:t>
      </w:r>
    </w:p>
    <w:p w14:paraId="41ECBC7D" w14:textId="1183C7E3" w:rsidR="001B06D7" w:rsidRDefault="001B06D7" w:rsidP="001B06D7">
      <w:r>
        <w:t xml:space="preserve">Zum Portfolio für die Branche zählen die Standardrollenkette „GT4 Winner“, die wartungsfreie „Lambda“-Kette, die „Neptune“-Kette, „Heavy-Duty“-Rollenketten, Ketten mit Sägezahnlaschen oder Gabellaschen-Ketten sowie dazugehörige Kettenräder, Freiläufe und Rücklaufsperren und „Pin Gear Drive“-Units. </w:t>
      </w:r>
      <w:r w:rsidRPr="00A41B5C">
        <w:t xml:space="preserve">Darüber hinaus lassen sich durch eine Vielzahl an Winkel- </w:t>
      </w:r>
      <w:r>
        <w:t>und</w:t>
      </w:r>
      <w:r w:rsidRPr="00A41B5C">
        <w:t xml:space="preserve"> (Sonder-)</w:t>
      </w:r>
      <w:r>
        <w:t xml:space="preserve"> </w:t>
      </w:r>
      <w:r w:rsidRPr="00A41B5C">
        <w:t>Mitnehmerlaschen nahezu alle kundenspezifischen Anforderungen, die an eine Förderkette gestellt werden, realisieren.</w:t>
      </w:r>
    </w:p>
    <w:p w14:paraId="3207EBAA" w14:textId="77777777" w:rsidR="001B06D7" w:rsidRPr="002E1943" w:rsidRDefault="001B06D7" w:rsidP="001B06D7">
      <w:pPr>
        <w:rPr>
          <w:sz w:val="24"/>
          <w:szCs w:val="24"/>
        </w:rPr>
      </w:pPr>
      <w:r w:rsidRPr="002E1943">
        <w:rPr>
          <w:sz w:val="24"/>
          <w:szCs w:val="24"/>
        </w:rPr>
        <w:t>Hochwertige Standardrollenkette</w:t>
      </w:r>
    </w:p>
    <w:p w14:paraId="74E8B3F1" w14:textId="62CD8907" w:rsidR="001B06D7" w:rsidRDefault="001B06D7" w:rsidP="001B06D7">
      <w:r>
        <w:t>Die „GT4 Winner“ ist die Standardrollenkette von TSUBAKI. Sie ist nach BS/DIN-Standard gefertigt. Diese hochwertige Premium-Rollenkette ist für den Betrieb unter rauen Betriebsbedingungen wie in der Holzindustrie ausgelegt. Neben der hochwertigen Verarbeitung verfügt sie über Alleinstellungsmerkmale, die für höhere Festigkeit und eine einfachere Handhabung sorgen. Mittels einer Senkvernietung kann bei der GT4 Winner bis zur 1-Zoll Größe auf die Flex verzichtet und die Kette mit einem einfachen Kettentrenner geöffnet werden. Schmiernuten sorgen im Sinne eines Zusatzreservoirs für den Kettenschmierstoff dafür, dass die</w:t>
      </w:r>
      <w:r w:rsidR="00425BC2">
        <w:t>ser</w:t>
      </w:r>
      <w:r>
        <w:t xml:space="preserve"> </w:t>
      </w:r>
      <w:r w:rsidRPr="001B06D7">
        <w:t xml:space="preserve">von </w:t>
      </w:r>
      <w:r>
        <w:t>B</w:t>
      </w:r>
      <w:r w:rsidRPr="001B06D7">
        <w:t>eginn an in ausreichender Menge vorhanden ist</w:t>
      </w:r>
      <w:r>
        <w:t>. Das schwächste Kettenglied, i.d.R das Verschlussglied, existiert bei TSUBAKI nicht. Denn durch eine Stanzringverdichtung an den Laschenaugen erhält dieses Kettenglied die gleiche Ermüdungsfestigkeit wie die vernietete Kette. Die GT4 Winner gibt es in allen DIN-Größen von der RF06B bis zur RS48B als Einfach-, Duplex- und Triplexkette.</w:t>
      </w:r>
    </w:p>
    <w:p w14:paraId="1E4C26EE" w14:textId="77777777" w:rsidR="001B06D7" w:rsidRPr="002E1943" w:rsidRDefault="001B06D7" w:rsidP="001B06D7">
      <w:pPr>
        <w:rPr>
          <w:sz w:val="24"/>
          <w:szCs w:val="24"/>
        </w:rPr>
      </w:pPr>
      <w:r w:rsidRPr="002E1943">
        <w:rPr>
          <w:sz w:val="24"/>
          <w:szCs w:val="24"/>
        </w:rPr>
        <w:t>Wartungsarme Lambda-Kette</w:t>
      </w:r>
    </w:p>
    <w:p w14:paraId="6A7E2E08" w14:textId="2D30F173" w:rsidR="001B06D7" w:rsidRDefault="001B06D7" w:rsidP="001B06D7">
      <w:r>
        <w:t xml:space="preserve">Die wartungsarme Lambda-Kette gibt es bereits in der sechsten Generation. Sie baut auf dem Konzept der GT4 Winner auf. Das Besondere an der Kette ist, dass sie nicht nachgeschmiert werden muss. Eine mit Schmiermittel vakuumgetränkte Sinterbuchse sorgt im Kettengelenk für den ausreichenden Schmierfilm. Die Kette schmiert sich somit über ihre gesamte Lebensdauer selber. </w:t>
      </w:r>
      <w:r w:rsidR="00425BC2">
        <w:t>W</w:t>
      </w:r>
      <w:r>
        <w:t>eil sie nicht nachgeschmiert werden muss</w:t>
      </w:r>
      <w:r w:rsidR="00425BC2">
        <w:t xml:space="preserve">, entsteht verunreinigt die Kette auch nicht durch die </w:t>
      </w:r>
      <w:r w:rsidR="00425BC2">
        <w:lastRenderedPageBreak/>
        <w:t>Kettenschmierung. Sie kommt zum Beispiel zur Anwendung,</w:t>
      </w:r>
      <w:r>
        <w:t xml:space="preserve"> wenn Holzflächen optisch keine Fertigungsspuren zeigen dürfen.</w:t>
      </w:r>
      <w:r w:rsidRPr="00B55A56">
        <w:t xml:space="preserve"> </w:t>
      </w:r>
    </w:p>
    <w:p w14:paraId="05B8E43E" w14:textId="77777777" w:rsidR="001B06D7" w:rsidRPr="002E1943" w:rsidRDefault="001B06D7" w:rsidP="001B06D7">
      <w:pPr>
        <w:rPr>
          <w:sz w:val="24"/>
          <w:szCs w:val="24"/>
        </w:rPr>
      </w:pPr>
      <w:r w:rsidRPr="002E1943">
        <w:rPr>
          <w:sz w:val="24"/>
          <w:szCs w:val="24"/>
        </w:rPr>
        <w:t>Korrosionsbeständige Neptune-Kette</w:t>
      </w:r>
    </w:p>
    <w:p w14:paraId="2118D141" w14:textId="1A8128D3" w:rsidR="001B06D7" w:rsidRDefault="001B06D7" w:rsidP="001B06D7">
      <w:r>
        <w:t>Auch die Neptune-Kette baut auf dem Prinzip der GT4 Winner auf. Entsprechend ihrem Namen eignet sie sich für feuchte Umgebungen, wo ein höherer Korrosionsschutz erforderlich ist. Ihre Bauteile sind mit einer speziellen RoHs-konformen Beschichtung versehen, die den Einsatz i</w:t>
      </w:r>
      <w:r w:rsidR="00425BC2">
        <w:t>m</w:t>
      </w:r>
      <w:r>
        <w:t xml:space="preserve"> Außenbereich u. a. auch in salzhaltiger Luft (Meeresnähe) umweltfreundlich ermöglicht. Die Neptune-Kette kann wie die GT4 ganz regulär geschmiert werden. Es gibt sie zudem in der wartungsfreien Ausführung „Lambda-Neptune“. Hier kommt zur Selbstschmierung noch ein erweiterter Korrosionsschutz</w:t>
      </w:r>
      <w:r w:rsidR="00425BC2">
        <w:t xml:space="preserve"> hinzu</w:t>
      </w:r>
      <w:r>
        <w:t xml:space="preserve">. </w:t>
      </w:r>
    </w:p>
    <w:p w14:paraId="50205CF7" w14:textId="77777777" w:rsidR="001B06D7" w:rsidRPr="002E1943" w:rsidRDefault="001B06D7" w:rsidP="001B06D7">
      <w:pPr>
        <w:rPr>
          <w:sz w:val="24"/>
          <w:szCs w:val="24"/>
        </w:rPr>
      </w:pPr>
      <w:r w:rsidRPr="002E1943">
        <w:rPr>
          <w:sz w:val="24"/>
          <w:szCs w:val="24"/>
        </w:rPr>
        <w:t>Verschleißfeste He</w:t>
      </w:r>
      <w:r>
        <w:rPr>
          <w:sz w:val="24"/>
          <w:szCs w:val="24"/>
        </w:rPr>
        <w:t>a</w:t>
      </w:r>
      <w:r w:rsidRPr="002E1943">
        <w:rPr>
          <w:sz w:val="24"/>
          <w:szCs w:val="24"/>
        </w:rPr>
        <w:t>vy Duty-Kette</w:t>
      </w:r>
    </w:p>
    <w:p w14:paraId="049B4BF9" w14:textId="7D9F2880" w:rsidR="001B06D7" w:rsidRPr="00D27E17" w:rsidRDefault="001B06D7" w:rsidP="001B06D7">
      <w:r>
        <w:t xml:space="preserve">Bei den Heavy Duty-Ketten wurden mit besonderer Sorgfalt die weltweit besten Stahlwerkstoffe ausgewählt und die einzelnen Kettenbauteile </w:t>
      </w:r>
      <w:r w:rsidR="00425BC2">
        <w:t xml:space="preserve">wie </w:t>
      </w:r>
      <w:r>
        <w:t>Laschen, Bolzen, Buchsen und Rollen so aufeinander abgestimmt, dass eine ganze Reihe verschiedener Heavy-Duty</w:t>
      </w:r>
      <w:r w:rsidR="00425BC2">
        <w:t>-</w:t>
      </w:r>
      <w:r>
        <w:t xml:space="preserve">Ketten entstanden ist. So sorgen z. B. stärkere Laschendicken für eine höhere Festigkeit. Speziell wärmebehandelte Bolzen tragen zu einer besseren Verschleißfestigkeit bei. Beides ist gerade in hochbelasteten Antrieben der Holzwerke vonnöten, da bei der Bearbeitung des noch rohen Holzes nicht von homogenen und ruhigen Prozessen ausgegangen werden kann. </w:t>
      </w:r>
    </w:p>
    <w:p w14:paraId="54BE3392" w14:textId="77777777" w:rsidR="001B06D7" w:rsidRDefault="001B06D7" w:rsidP="001B06D7">
      <w:r>
        <w:t xml:space="preserve">Zudem bietet der Antriebsspezialist auch maßgenschneiderte Lösungen wie spezielle Laschenformen in Sägezahnform zum Transport des Holzgutes an. Rücklaufsperren, Freiläufe, Kettenräder und Pin Gear Drive Units vervollkommnen das Portfolio für die Holzbranche. </w:t>
      </w:r>
    </w:p>
    <w:p w14:paraId="1FCD5703" w14:textId="77777777" w:rsidR="001B06D7" w:rsidRDefault="001B06D7" w:rsidP="001B06D7">
      <w:pPr>
        <w:rPr>
          <w:i/>
        </w:rPr>
      </w:pPr>
      <w:r w:rsidRPr="00BE6415">
        <w:rPr>
          <w:i/>
        </w:rPr>
        <w:t>Ligna Halle 25, Stand A34</w:t>
      </w:r>
    </w:p>
    <w:p w14:paraId="3401A60B" w14:textId="77777777" w:rsidR="00193821" w:rsidRDefault="00193821" w:rsidP="001B06D7">
      <w:pPr>
        <w:rPr>
          <w:b/>
        </w:rPr>
      </w:pPr>
    </w:p>
    <w:p w14:paraId="52C5DA6B" w14:textId="040AF911" w:rsidR="001B06D7" w:rsidRPr="001B06D7" w:rsidRDefault="001B06D7" w:rsidP="001B06D7">
      <w:pPr>
        <w:rPr>
          <w:b/>
        </w:rPr>
      </w:pPr>
      <w:bookmarkStart w:id="0" w:name="_GoBack"/>
      <w:bookmarkEnd w:id="0"/>
      <w:r w:rsidRPr="001B06D7">
        <w:rPr>
          <w:b/>
        </w:rPr>
        <w:t>Bild</w:t>
      </w:r>
      <w:r>
        <w:rPr>
          <w:b/>
        </w:rPr>
        <w:t>:</w:t>
      </w:r>
    </w:p>
    <w:p w14:paraId="5D1008B3" w14:textId="2D98706E" w:rsidR="001B06D7" w:rsidRPr="000F168C" w:rsidRDefault="001B06D7" w:rsidP="001B06D7">
      <w:pPr>
        <w:rPr>
          <w:b/>
          <w:sz w:val="20"/>
          <w:szCs w:val="20"/>
        </w:rPr>
      </w:pPr>
      <w:r>
        <w:rPr>
          <w:b/>
          <w:sz w:val="20"/>
          <w:szCs w:val="20"/>
        </w:rPr>
        <w:t>TSU319-Ligna</w:t>
      </w:r>
      <w:r w:rsidRPr="000F168C">
        <w:rPr>
          <w:b/>
          <w:sz w:val="20"/>
          <w:szCs w:val="20"/>
        </w:rPr>
        <w:t xml:space="preserve">: TSUBAKI bietet </w:t>
      </w:r>
      <w:r w:rsidR="00425BC2">
        <w:rPr>
          <w:b/>
          <w:sz w:val="20"/>
          <w:szCs w:val="20"/>
        </w:rPr>
        <w:t>vier</w:t>
      </w:r>
      <w:r w:rsidRPr="000F168C">
        <w:rPr>
          <w:b/>
          <w:sz w:val="20"/>
          <w:szCs w:val="20"/>
        </w:rPr>
        <w:t xml:space="preserve"> Antriebs- und Förderketten für die Antriebe in der Holzindustrie </w:t>
      </w:r>
    </w:p>
    <w:p w14:paraId="459BAEA9" w14:textId="77777777" w:rsidR="00193821" w:rsidRDefault="00193821" w:rsidP="00592F6A">
      <w:pPr>
        <w:pStyle w:val="berschrift4"/>
        <w:spacing w:line="276" w:lineRule="auto"/>
        <w:ind w:left="0"/>
        <w:rPr>
          <w:rFonts w:ascii="Calibri" w:hAnsi="Calibri"/>
          <w:b w:val="0"/>
          <w:sz w:val="22"/>
          <w:szCs w:val="22"/>
          <w:u w:val="single"/>
        </w:rPr>
      </w:pPr>
    </w:p>
    <w:p w14:paraId="09A499DF" w14:textId="77777777" w:rsidR="00193821" w:rsidRDefault="00193821" w:rsidP="00592F6A">
      <w:pPr>
        <w:pStyle w:val="berschrift4"/>
        <w:spacing w:line="276" w:lineRule="auto"/>
        <w:ind w:left="0"/>
        <w:rPr>
          <w:rFonts w:ascii="Calibri" w:hAnsi="Calibri"/>
          <w:b w:val="0"/>
          <w:sz w:val="22"/>
          <w:szCs w:val="22"/>
          <w:u w:val="single"/>
        </w:rPr>
      </w:pPr>
    </w:p>
    <w:p w14:paraId="121B18DD" w14:textId="77777777" w:rsidR="00193821" w:rsidRDefault="00193821" w:rsidP="00592F6A">
      <w:pPr>
        <w:pStyle w:val="berschrift4"/>
        <w:spacing w:line="276" w:lineRule="auto"/>
        <w:ind w:left="0"/>
        <w:rPr>
          <w:rFonts w:ascii="Calibri" w:hAnsi="Calibri"/>
          <w:b w:val="0"/>
          <w:sz w:val="22"/>
          <w:szCs w:val="22"/>
          <w:u w:val="single"/>
        </w:rPr>
      </w:pPr>
    </w:p>
    <w:p w14:paraId="66952DCD" w14:textId="77777777" w:rsidR="00193821" w:rsidRDefault="00193821" w:rsidP="00592F6A">
      <w:pPr>
        <w:pStyle w:val="berschrift4"/>
        <w:spacing w:line="276" w:lineRule="auto"/>
        <w:ind w:left="0"/>
        <w:rPr>
          <w:rFonts w:ascii="Calibri" w:hAnsi="Calibri"/>
          <w:b w:val="0"/>
          <w:sz w:val="22"/>
          <w:szCs w:val="22"/>
          <w:u w:val="single"/>
        </w:rPr>
      </w:pPr>
    </w:p>
    <w:p w14:paraId="20A040A0" w14:textId="3495817B" w:rsidR="00592F6A" w:rsidRDefault="00592F6A" w:rsidP="00592F6A">
      <w:pPr>
        <w:pStyle w:val="berschrift4"/>
        <w:spacing w:line="276" w:lineRule="auto"/>
        <w:ind w:left="0"/>
        <w:rPr>
          <w:rFonts w:ascii="Calibri" w:hAnsi="Calibri"/>
          <w:b w:val="0"/>
          <w:sz w:val="22"/>
          <w:szCs w:val="22"/>
          <w:u w:val="single"/>
        </w:rPr>
      </w:pPr>
      <w:r w:rsidRPr="005F291F">
        <w:rPr>
          <w:rFonts w:ascii="Calibri" w:hAnsi="Calibri"/>
          <w:b w:val="0"/>
          <w:sz w:val="22"/>
          <w:szCs w:val="22"/>
          <w:u w:val="single"/>
        </w:rPr>
        <w:t>Kontakt:</w:t>
      </w:r>
      <w:r w:rsidR="00F13F03">
        <w:rPr>
          <w:rFonts w:ascii="Calibri" w:hAnsi="Calibri"/>
          <w:b w:val="0"/>
          <w:sz w:val="22"/>
          <w:szCs w:val="22"/>
          <w:u w:val="single"/>
        </w:rPr>
        <w:br/>
      </w:r>
    </w:p>
    <w:p w14:paraId="3EDC0847" w14:textId="351A9D11" w:rsidR="00592F6A" w:rsidRPr="005F291F" w:rsidRDefault="00592F6A" w:rsidP="00592F6A">
      <w:pPr>
        <w:pStyle w:val="berschrift4"/>
        <w:spacing w:line="276" w:lineRule="auto"/>
        <w:ind w:left="0"/>
        <w:rPr>
          <w:rFonts w:ascii="Calibri" w:hAnsi="Calibri"/>
          <w:sz w:val="22"/>
          <w:szCs w:val="22"/>
        </w:rPr>
      </w:pPr>
      <w:r>
        <w:rPr>
          <w:rFonts w:ascii="Calibri" w:hAnsi="Calibri"/>
          <w:b w:val="0"/>
          <w:sz w:val="22"/>
          <w:szCs w:val="22"/>
        </w:rPr>
        <w:t>TSUBAKI Deutschland GmbH, Münchner Straße 135, 85774 Unterföhring</w:t>
      </w:r>
      <w:r w:rsidRPr="005F291F">
        <w:rPr>
          <w:rFonts w:ascii="Calibri" w:hAnsi="Calibri"/>
          <w:sz w:val="22"/>
          <w:szCs w:val="22"/>
        </w:rPr>
        <w:tab/>
      </w:r>
      <w:r>
        <w:rPr>
          <w:rFonts w:ascii="Calibri" w:hAnsi="Calibri"/>
          <w:sz w:val="22"/>
          <w:szCs w:val="22"/>
        </w:rPr>
        <w:br/>
      </w:r>
      <w:r w:rsidRPr="00F453A8">
        <w:rPr>
          <w:rFonts w:ascii="Calibri" w:hAnsi="Calibri"/>
          <w:b w:val="0"/>
          <w:sz w:val="22"/>
          <w:szCs w:val="22"/>
        </w:rPr>
        <w:t xml:space="preserve">Tel.: </w:t>
      </w:r>
      <w:r>
        <w:rPr>
          <w:rFonts w:ascii="Calibri" w:hAnsi="Calibri"/>
          <w:b w:val="0"/>
          <w:sz w:val="22"/>
          <w:szCs w:val="22"/>
        </w:rPr>
        <w:t xml:space="preserve">+49 (0) </w:t>
      </w:r>
      <w:r w:rsidR="00D6027A">
        <w:rPr>
          <w:rFonts w:ascii="Calibri" w:hAnsi="Calibri"/>
          <w:b w:val="0"/>
          <w:sz w:val="22"/>
          <w:szCs w:val="22"/>
        </w:rPr>
        <w:t xml:space="preserve">89 </w:t>
      </w:r>
      <w:r w:rsidR="00D6027A" w:rsidRPr="00E23EEE">
        <w:rPr>
          <w:rFonts w:ascii="Calibri" w:hAnsi="Calibri"/>
          <w:b w:val="0"/>
          <w:sz w:val="22"/>
          <w:szCs w:val="22"/>
        </w:rPr>
        <w:t>2000 133 80</w:t>
      </w:r>
      <w:r w:rsidR="00D6027A" w:rsidRPr="00F453A8">
        <w:rPr>
          <w:rFonts w:ascii="Calibri" w:hAnsi="Calibri"/>
          <w:b w:val="0"/>
          <w:sz w:val="22"/>
          <w:szCs w:val="22"/>
        </w:rPr>
        <w:t xml:space="preserve">, Fax: </w:t>
      </w:r>
      <w:r w:rsidR="00D6027A">
        <w:rPr>
          <w:rFonts w:ascii="Calibri" w:hAnsi="Calibri"/>
          <w:b w:val="0"/>
          <w:sz w:val="22"/>
          <w:szCs w:val="22"/>
        </w:rPr>
        <w:t xml:space="preserve">+49 (0) 89 </w:t>
      </w:r>
      <w:r w:rsidR="00D6027A" w:rsidRPr="00E23EEE">
        <w:rPr>
          <w:rFonts w:ascii="Calibri" w:hAnsi="Calibri"/>
          <w:b w:val="0"/>
          <w:sz w:val="22"/>
          <w:szCs w:val="22"/>
        </w:rPr>
        <w:t>95 84 67 60</w:t>
      </w:r>
      <w:r w:rsidRPr="00F453A8">
        <w:rPr>
          <w:rFonts w:ascii="Calibri" w:hAnsi="Calibri"/>
          <w:b w:val="0"/>
          <w:sz w:val="22"/>
          <w:szCs w:val="22"/>
        </w:rPr>
        <w:tab/>
      </w:r>
      <w:r w:rsidRPr="005F291F">
        <w:rPr>
          <w:rFonts w:ascii="Calibri" w:hAnsi="Calibri"/>
          <w:sz w:val="22"/>
          <w:szCs w:val="22"/>
        </w:rPr>
        <w:tab/>
      </w:r>
      <w:r w:rsidRPr="005F291F">
        <w:rPr>
          <w:rFonts w:ascii="Calibri" w:hAnsi="Calibri"/>
          <w:sz w:val="22"/>
          <w:szCs w:val="22"/>
        </w:rPr>
        <w:tab/>
      </w:r>
      <w:r w:rsidRPr="005F291F">
        <w:rPr>
          <w:rFonts w:ascii="Calibri" w:hAnsi="Calibri"/>
          <w:sz w:val="22"/>
          <w:szCs w:val="22"/>
        </w:rPr>
        <w:tab/>
      </w:r>
    </w:p>
    <w:p w14:paraId="2B46DFF1" w14:textId="442BD8A7" w:rsidR="00867F67" w:rsidRDefault="00592F6A" w:rsidP="00592F6A">
      <w:pPr>
        <w:rPr>
          <w:rStyle w:val="Hyperlink"/>
          <w:rFonts w:cs="Arial"/>
        </w:rPr>
      </w:pPr>
      <w:r>
        <w:rPr>
          <w:rFonts w:cs="Arial"/>
        </w:rPr>
        <w:t>E</w:t>
      </w:r>
      <w:r w:rsidRPr="00877348">
        <w:rPr>
          <w:rFonts w:cs="Arial"/>
        </w:rPr>
        <w:t xml:space="preserve">-Mail: </w:t>
      </w:r>
      <w:hyperlink r:id="rId8" w:history="1">
        <w:r w:rsidRPr="00F317CB">
          <w:rPr>
            <w:rStyle w:val="Hyperlink"/>
            <w:rFonts w:cs="Arial"/>
          </w:rPr>
          <w:t>antriebstechnik@tsubaki.de</w:t>
        </w:r>
      </w:hyperlink>
      <w:r w:rsidRPr="00877348">
        <w:rPr>
          <w:rFonts w:cs="Arial"/>
        </w:rPr>
        <w:t xml:space="preserve">, Web: </w:t>
      </w:r>
      <w:hyperlink r:id="rId9" w:history="1">
        <w:r>
          <w:rPr>
            <w:rStyle w:val="Hyperlink"/>
            <w:rFonts w:cs="Arial"/>
          </w:rPr>
          <w:t>http://</w:t>
        </w:r>
        <w:r w:rsidRPr="00F317CB">
          <w:rPr>
            <w:rStyle w:val="Hyperlink"/>
            <w:rFonts w:cs="Arial"/>
          </w:rPr>
          <w:t>tsubaki.de</w:t>
        </w:r>
      </w:hyperlink>
    </w:p>
    <w:p w14:paraId="30BE0DDD" w14:textId="4471D7CE" w:rsidR="008C2C73" w:rsidRPr="00931455" w:rsidRDefault="00592F6A" w:rsidP="00592F6A">
      <w:pPr>
        <w:rPr>
          <w:sz w:val="20"/>
          <w:szCs w:val="20"/>
        </w:rPr>
      </w:pPr>
      <w:r>
        <w:rPr>
          <w:rFonts w:cs="Arial"/>
        </w:rPr>
        <w:t xml:space="preserve">Bei Veröffentlichung erbitten wir </w:t>
      </w:r>
      <w:r w:rsidRPr="00CD7C64">
        <w:rPr>
          <w:rFonts w:cs="Arial"/>
          <w:b/>
        </w:rPr>
        <w:t>je ein</w:t>
      </w:r>
      <w:r>
        <w:rPr>
          <w:rFonts w:cs="Arial"/>
        </w:rPr>
        <w:t xml:space="preserve"> </w:t>
      </w:r>
      <w:r w:rsidRPr="005F291F">
        <w:rPr>
          <w:rFonts w:cs="Arial"/>
          <w:b/>
        </w:rPr>
        <w:t>Belegexemplar</w:t>
      </w:r>
      <w:r>
        <w:rPr>
          <w:rFonts w:cs="Arial"/>
        </w:rPr>
        <w:t>.</w:t>
      </w:r>
      <w:r w:rsidR="001B06D7">
        <w:rPr>
          <w:rFonts w:cs="Arial"/>
        </w:rPr>
        <w:br/>
      </w:r>
      <w:r>
        <w:rPr>
          <w:sz w:val="18"/>
          <w:szCs w:val="18"/>
        </w:rPr>
        <w:t>--------------------------------------------------------------------------------------------------------------------------------------------------------------</w:t>
      </w:r>
      <w:r w:rsidRPr="00DD52DF">
        <w:rPr>
          <w:sz w:val="20"/>
          <w:szCs w:val="20"/>
        </w:rPr>
        <w:t xml:space="preserve"> </w:t>
      </w:r>
      <w:r w:rsidRPr="009F38C0">
        <w:rPr>
          <w:sz w:val="20"/>
          <w:szCs w:val="20"/>
        </w:rPr>
        <w:t>Presse Service Büro GbR, Stroge</w:t>
      </w:r>
      <w:r>
        <w:rPr>
          <w:sz w:val="20"/>
          <w:szCs w:val="20"/>
        </w:rPr>
        <w:t>nstraße 16</w:t>
      </w:r>
      <w:r w:rsidRPr="009F38C0">
        <w:rPr>
          <w:sz w:val="20"/>
          <w:szCs w:val="20"/>
        </w:rPr>
        <w:t>,</w:t>
      </w:r>
      <w:r>
        <w:rPr>
          <w:sz w:val="20"/>
          <w:szCs w:val="20"/>
        </w:rPr>
        <w:t xml:space="preserve"> 85465 Langenpreising,</w:t>
      </w:r>
      <w:r w:rsidRPr="009F38C0">
        <w:rPr>
          <w:sz w:val="20"/>
          <w:szCs w:val="20"/>
        </w:rPr>
        <w:t xml:space="preserve"> Tel.: </w:t>
      </w:r>
      <w:r>
        <w:rPr>
          <w:sz w:val="20"/>
          <w:szCs w:val="20"/>
        </w:rPr>
        <w:t>+49 8762 7377 532</w:t>
      </w:r>
      <w:r w:rsidRPr="009F38C0">
        <w:rPr>
          <w:sz w:val="20"/>
          <w:szCs w:val="20"/>
        </w:rPr>
        <w:br/>
        <w:t xml:space="preserve">Fax: </w:t>
      </w:r>
      <w:r>
        <w:rPr>
          <w:sz w:val="20"/>
          <w:szCs w:val="20"/>
        </w:rPr>
        <w:t>+49 8762 7377 533</w:t>
      </w:r>
      <w:r w:rsidRPr="009F38C0">
        <w:rPr>
          <w:sz w:val="20"/>
          <w:szCs w:val="20"/>
        </w:rPr>
        <w:t xml:space="preserve">, E-Mail: </w:t>
      </w:r>
      <w:hyperlink r:id="rId10" w:history="1">
        <w:r w:rsidRPr="008722C6">
          <w:rPr>
            <w:rStyle w:val="Hyperlink"/>
            <w:sz w:val="20"/>
            <w:szCs w:val="20"/>
          </w:rPr>
          <w:t>angela.struck@presseservicebuero.de</w:t>
        </w:r>
      </w:hyperlink>
      <w:r w:rsidRPr="009F38C0">
        <w:rPr>
          <w:sz w:val="20"/>
          <w:szCs w:val="20"/>
        </w:rPr>
        <w:t xml:space="preserve">, </w:t>
      </w:r>
      <w:hyperlink r:id="rId11" w:history="1">
        <w:r w:rsidRPr="009F38C0">
          <w:rPr>
            <w:rStyle w:val="Hyperlink"/>
            <w:sz w:val="20"/>
            <w:szCs w:val="20"/>
          </w:rPr>
          <w:t>www.presseservicebuero.de</w:t>
        </w:r>
      </w:hyperlink>
    </w:p>
    <w:sectPr w:rsidR="008C2C73" w:rsidRPr="00931455" w:rsidSect="00287A08">
      <w:pgSz w:w="11906" w:h="16838" w:code="9"/>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3AEEB" w14:textId="77777777" w:rsidR="00E473E4" w:rsidRDefault="00E473E4" w:rsidP="000F0951">
      <w:pPr>
        <w:spacing w:after="0" w:line="240" w:lineRule="auto"/>
      </w:pPr>
      <w:r>
        <w:separator/>
      </w:r>
    </w:p>
  </w:endnote>
  <w:endnote w:type="continuationSeparator" w:id="0">
    <w:p w14:paraId="4DCF0B32" w14:textId="77777777" w:rsidR="00E473E4" w:rsidRDefault="00E473E4" w:rsidP="000F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BT">
    <w:altName w:val="Century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377AD" w14:textId="77777777" w:rsidR="00E473E4" w:rsidRDefault="00E473E4" w:rsidP="000F0951">
      <w:pPr>
        <w:spacing w:after="0" w:line="240" w:lineRule="auto"/>
      </w:pPr>
      <w:r>
        <w:separator/>
      </w:r>
    </w:p>
  </w:footnote>
  <w:footnote w:type="continuationSeparator" w:id="0">
    <w:p w14:paraId="1BE3707F" w14:textId="77777777" w:rsidR="00E473E4" w:rsidRDefault="00E473E4" w:rsidP="000F0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81F11"/>
    <w:multiLevelType w:val="multilevel"/>
    <w:tmpl w:val="E2E8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749"/>
    <w:rsid w:val="000013E0"/>
    <w:rsid w:val="00017BCC"/>
    <w:rsid w:val="0003224C"/>
    <w:rsid w:val="000378B8"/>
    <w:rsid w:val="00044A72"/>
    <w:rsid w:val="00065454"/>
    <w:rsid w:val="00067085"/>
    <w:rsid w:val="00067116"/>
    <w:rsid w:val="0007629C"/>
    <w:rsid w:val="000767F3"/>
    <w:rsid w:val="000B1BA2"/>
    <w:rsid w:val="000B3193"/>
    <w:rsid w:val="000C4AC8"/>
    <w:rsid w:val="000C4C16"/>
    <w:rsid w:val="000C5BCA"/>
    <w:rsid w:val="000D3CC4"/>
    <w:rsid w:val="000F0951"/>
    <w:rsid w:val="00103945"/>
    <w:rsid w:val="00111B2C"/>
    <w:rsid w:val="001355FD"/>
    <w:rsid w:val="001478C4"/>
    <w:rsid w:val="00155F26"/>
    <w:rsid w:val="00193821"/>
    <w:rsid w:val="001A1C6D"/>
    <w:rsid w:val="001A3E83"/>
    <w:rsid w:val="001A59C6"/>
    <w:rsid w:val="001B06D7"/>
    <w:rsid w:val="001F51CA"/>
    <w:rsid w:val="001F7564"/>
    <w:rsid w:val="00202D30"/>
    <w:rsid w:val="002057B4"/>
    <w:rsid w:val="00212EFB"/>
    <w:rsid w:val="00222F9A"/>
    <w:rsid w:val="00223BD5"/>
    <w:rsid w:val="00225CB3"/>
    <w:rsid w:val="00225D69"/>
    <w:rsid w:val="00231D40"/>
    <w:rsid w:val="002352C5"/>
    <w:rsid w:val="0025228F"/>
    <w:rsid w:val="00287A08"/>
    <w:rsid w:val="00292274"/>
    <w:rsid w:val="002C50D8"/>
    <w:rsid w:val="002E0718"/>
    <w:rsid w:val="002E106A"/>
    <w:rsid w:val="002E5010"/>
    <w:rsid w:val="002E75F5"/>
    <w:rsid w:val="003378D1"/>
    <w:rsid w:val="00363174"/>
    <w:rsid w:val="00367799"/>
    <w:rsid w:val="00374BDA"/>
    <w:rsid w:val="00395AA5"/>
    <w:rsid w:val="003A0420"/>
    <w:rsid w:val="003A490B"/>
    <w:rsid w:val="003C79DF"/>
    <w:rsid w:val="003F26F7"/>
    <w:rsid w:val="00412B14"/>
    <w:rsid w:val="0041517F"/>
    <w:rsid w:val="00425BC2"/>
    <w:rsid w:val="00426780"/>
    <w:rsid w:val="0043275D"/>
    <w:rsid w:val="00436587"/>
    <w:rsid w:val="00451D27"/>
    <w:rsid w:val="0046455E"/>
    <w:rsid w:val="0046517C"/>
    <w:rsid w:val="004672F5"/>
    <w:rsid w:val="004757D7"/>
    <w:rsid w:val="004828F1"/>
    <w:rsid w:val="00492789"/>
    <w:rsid w:val="00494797"/>
    <w:rsid w:val="004A76E6"/>
    <w:rsid w:val="004B3D3B"/>
    <w:rsid w:val="004D1864"/>
    <w:rsid w:val="004F05E9"/>
    <w:rsid w:val="004F6276"/>
    <w:rsid w:val="00501A3F"/>
    <w:rsid w:val="00502ABD"/>
    <w:rsid w:val="0050318D"/>
    <w:rsid w:val="00506C70"/>
    <w:rsid w:val="00526CE1"/>
    <w:rsid w:val="005328B1"/>
    <w:rsid w:val="005345AD"/>
    <w:rsid w:val="00537C67"/>
    <w:rsid w:val="00540F82"/>
    <w:rsid w:val="0054408A"/>
    <w:rsid w:val="005510BF"/>
    <w:rsid w:val="0056189D"/>
    <w:rsid w:val="00567024"/>
    <w:rsid w:val="00592F6A"/>
    <w:rsid w:val="00595CCE"/>
    <w:rsid w:val="005A1DED"/>
    <w:rsid w:val="005A3408"/>
    <w:rsid w:val="005A3A31"/>
    <w:rsid w:val="005A654F"/>
    <w:rsid w:val="005C2E4F"/>
    <w:rsid w:val="005C34D4"/>
    <w:rsid w:val="005C3FD3"/>
    <w:rsid w:val="005D2BD4"/>
    <w:rsid w:val="005E2F75"/>
    <w:rsid w:val="00606D20"/>
    <w:rsid w:val="0061044F"/>
    <w:rsid w:val="00610ED3"/>
    <w:rsid w:val="00612EEF"/>
    <w:rsid w:val="006172A2"/>
    <w:rsid w:val="00622311"/>
    <w:rsid w:val="00625CA2"/>
    <w:rsid w:val="00654CAF"/>
    <w:rsid w:val="00665751"/>
    <w:rsid w:val="00681E2F"/>
    <w:rsid w:val="00684C63"/>
    <w:rsid w:val="00686305"/>
    <w:rsid w:val="006868D9"/>
    <w:rsid w:val="00694FD8"/>
    <w:rsid w:val="00697AAC"/>
    <w:rsid w:val="006C0619"/>
    <w:rsid w:val="006E5B11"/>
    <w:rsid w:val="006F207A"/>
    <w:rsid w:val="00710CA5"/>
    <w:rsid w:val="00710D60"/>
    <w:rsid w:val="007150A5"/>
    <w:rsid w:val="007209E3"/>
    <w:rsid w:val="0072471E"/>
    <w:rsid w:val="007274FF"/>
    <w:rsid w:val="00727857"/>
    <w:rsid w:val="007367A0"/>
    <w:rsid w:val="0074607C"/>
    <w:rsid w:val="00754EE2"/>
    <w:rsid w:val="00760922"/>
    <w:rsid w:val="0077381B"/>
    <w:rsid w:val="0077537D"/>
    <w:rsid w:val="0077569E"/>
    <w:rsid w:val="007951EC"/>
    <w:rsid w:val="007A4C09"/>
    <w:rsid w:val="007A6FCB"/>
    <w:rsid w:val="007B34AF"/>
    <w:rsid w:val="007E71F2"/>
    <w:rsid w:val="007F4DEB"/>
    <w:rsid w:val="00812823"/>
    <w:rsid w:val="00812A27"/>
    <w:rsid w:val="008269B0"/>
    <w:rsid w:val="00832B75"/>
    <w:rsid w:val="0084327E"/>
    <w:rsid w:val="00867F67"/>
    <w:rsid w:val="00872329"/>
    <w:rsid w:val="00886E9C"/>
    <w:rsid w:val="0089088F"/>
    <w:rsid w:val="008C2C73"/>
    <w:rsid w:val="009023A8"/>
    <w:rsid w:val="00914472"/>
    <w:rsid w:val="00931455"/>
    <w:rsid w:val="00945A40"/>
    <w:rsid w:val="00964106"/>
    <w:rsid w:val="00974C49"/>
    <w:rsid w:val="00983DAB"/>
    <w:rsid w:val="00983E46"/>
    <w:rsid w:val="009A0C5E"/>
    <w:rsid w:val="009A101A"/>
    <w:rsid w:val="009C369F"/>
    <w:rsid w:val="009F0CBD"/>
    <w:rsid w:val="009F38C0"/>
    <w:rsid w:val="00A0145A"/>
    <w:rsid w:val="00A11433"/>
    <w:rsid w:val="00A30886"/>
    <w:rsid w:val="00A45980"/>
    <w:rsid w:val="00A5404D"/>
    <w:rsid w:val="00A65446"/>
    <w:rsid w:val="00A65CA6"/>
    <w:rsid w:val="00A81E2D"/>
    <w:rsid w:val="00A85930"/>
    <w:rsid w:val="00A907B6"/>
    <w:rsid w:val="00AA52FD"/>
    <w:rsid w:val="00AD4486"/>
    <w:rsid w:val="00AD7349"/>
    <w:rsid w:val="00AE141E"/>
    <w:rsid w:val="00B3276B"/>
    <w:rsid w:val="00B42418"/>
    <w:rsid w:val="00B426B9"/>
    <w:rsid w:val="00B42872"/>
    <w:rsid w:val="00B669BB"/>
    <w:rsid w:val="00B70E6F"/>
    <w:rsid w:val="00B756F3"/>
    <w:rsid w:val="00B77FC9"/>
    <w:rsid w:val="00B869AE"/>
    <w:rsid w:val="00B94D65"/>
    <w:rsid w:val="00BB3C06"/>
    <w:rsid w:val="00BC0EF3"/>
    <w:rsid w:val="00BD1AA7"/>
    <w:rsid w:val="00BE0531"/>
    <w:rsid w:val="00C173C1"/>
    <w:rsid w:val="00C346DE"/>
    <w:rsid w:val="00C40A65"/>
    <w:rsid w:val="00C423C0"/>
    <w:rsid w:val="00C42598"/>
    <w:rsid w:val="00C510FE"/>
    <w:rsid w:val="00C64EF7"/>
    <w:rsid w:val="00C75F38"/>
    <w:rsid w:val="00C85D7D"/>
    <w:rsid w:val="00C95573"/>
    <w:rsid w:val="00CD1ACD"/>
    <w:rsid w:val="00CE47E7"/>
    <w:rsid w:val="00CF071C"/>
    <w:rsid w:val="00CF1EEF"/>
    <w:rsid w:val="00CF469F"/>
    <w:rsid w:val="00D15EDD"/>
    <w:rsid w:val="00D2611E"/>
    <w:rsid w:val="00D4095D"/>
    <w:rsid w:val="00D6027A"/>
    <w:rsid w:val="00D648EF"/>
    <w:rsid w:val="00D650C0"/>
    <w:rsid w:val="00D73E75"/>
    <w:rsid w:val="00D7461F"/>
    <w:rsid w:val="00D82539"/>
    <w:rsid w:val="00D87279"/>
    <w:rsid w:val="00D974FB"/>
    <w:rsid w:val="00D97514"/>
    <w:rsid w:val="00DA77C7"/>
    <w:rsid w:val="00DB566D"/>
    <w:rsid w:val="00DD2501"/>
    <w:rsid w:val="00E427A9"/>
    <w:rsid w:val="00E473E4"/>
    <w:rsid w:val="00E53C43"/>
    <w:rsid w:val="00E55B8C"/>
    <w:rsid w:val="00E74FB5"/>
    <w:rsid w:val="00E93749"/>
    <w:rsid w:val="00EB1180"/>
    <w:rsid w:val="00EB3589"/>
    <w:rsid w:val="00EB5219"/>
    <w:rsid w:val="00EC1FC5"/>
    <w:rsid w:val="00EC419E"/>
    <w:rsid w:val="00ED59D8"/>
    <w:rsid w:val="00EF1111"/>
    <w:rsid w:val="00F025FB"/>
    <w:rsid w:val="00F129A5"/>
    <w:rsid w:val="00F13F03"/>
    <w:rsid w:val="00F249A2"/>
    <w:rsid w:val="00F42464"/>
    <w:rsid w:val="00F64949"/>
    <w:rsid w:val="00F7621A"/>
    <w:rsid w:val="00FA482F"/>
    <w:rsid w:val="00FA7804"/>
    <w:rsid w:val="00FE5A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88946"/>
  <w15:chartTrackingRefBased/>
  <w15:docId w15:val="{AE1AA7EF-819C-4699-BFA9-2D0BAFDC0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767F3"/>
    <w:pPr>
      <w:spacing w:after="200" w:line="276" w:lineRule="auto"/>
    </w:pPr>
    <w:rPr>
      <w:sz w:val="22"/>
      <w:szCs w:val="22"/>
      <w:lang w:eastAsia="en-US"/>
    </w:rPr>
  </w:style>
  <w:style w:type="paragraph" w:styleId="berschrift2">
    <w:name w:val="heading 2"/>
    <w:basedOn w:val="Standard"/>
    <w:next w:val="Standard"/>
    <w:link w:val="berschrift2Zchn"/>
    <w:uiPriority w:val="9"/>
    <w:unhideWhenUsed/>
    <w:qFormat/>
    <w:rsid w:val="00B3276B"/>
    <w:pPr>
      <w:keepNext/>
      <w:spacing w:before="240" w:after="60"/>
      <w:outlineLvl w:val="1"/>
    </w:pPr>
    <w:rPr>
      <w:rFonts w:ascii="Cambria" w:eastAsia="Times New Roman" w:hAnsi="Cambria"/>
      <w:b/>
      <w:bCs/>
      <w:i/>
      <w:iCs/>
      <w:sz w:val="28"/>
      <w:szCs w:val="28"/>
    </w:rPr>
  </w:style>
  <w:style w:type="paragraph" w:styleId="berschrift4">
    <w:name w:val="heading 4"/>
    <w:basedOn w:val="Standard"/>
    <w:next w:val="Standard"/>
    <w:link w:val="berschrift4Zchn"/>
    <w:uiPriority w:val="99"/>
    <w:qFormat/>
    <w:rsid w:val="000378B8"/>
    <w:pPr>
      <w:keepNext/>
      <w:spacing w:after="0" w:line="240" w:lineRule="auto"/>
      <w:ind w:left="-180"/>
      <w:outlineLvl w:val="3"/>
    </w:pPr>
    <w:rPr>
      <w:rFonts w:ascii="Arial" w:eastAsia="Times New Roman" w:hAnsi="Arial" w:cs="Arial"/>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E0531"/>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BE0531"/>
    <w:rPr>
      <w:color w:val="0000FF"/>
      <w:u w:val="single"/>
    </w:rPr>
  </w:style>
  <w:style w:type="paragraph" w:styleId="Sprechblasentext">
    <w:name w:val="Balloon Text"/>
    <w:basedOn w:val="Standard"/>
    <w:link w:val="SprechblasentextZchn"/>
    <w:uiPriority w:val="99"/>
    <w:semiHidden/>
    <w:unhideWhenUsed/>
    <w:rsid w:val="00B4287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42872"/>
    <w:rPr>
      <w:rFonts w:ascii="Tahoma" w:hAnsi="Tahoma" w:cs="Tahoma"/>
      <w:sz w:val="16"/>
      <w:szCs w:val="16"/>
      <w:lang w:eastAsia="en-US"/>
    </w:rPr>
  </w:style>
  <w:style w:type="paragraph" w:styleId="Textkrper">
    <w:name w:val="Body Text"/>
    <w:basedOn w:val="Standard"/>
    <w:link w:val="TextkrperZchn"/>
    <w:uiPriority w:val="99"/>
    <w:rsid w:val="000378B8"/>
    <w:pPr>
      <w:spacing w:after="0" w:line="240" w:lineRule="auto"/>
    </w:pPr>
    <w:rPr>
      <w:rFonts w:ascii="Arial" w:eastAsia="Times New Roman" w:hAnsi="Arial" w:cs="Arial"/>
      <w:sz w:val="20"/>
      <w:szCs w:val="20"/>
      <w:lang w:eastAsia="de-DE"/>
    </w:rPr>
  </w:style>
  <w:style w:type="character" w:customStyle="1" w:styleId="TextkrperZchn">
    <w:name w:val="Textkörper Zchn"/>
    <w:link w:val="Textkrper"/>
    <w:uiPriority w:val="99"/>
    <w:rsid w:val="000378B8"/>
    <w:rPr>
      <w:rFonts w:ascii="Arial" w:eastAsia="Times New Roman" w:hAnsi="Arial" w:cs="Arial"/>
    </w:rPr>
  </w:style>
  <w:style w:type="character" w:customStyle="1" w:styleId="berschrift4Zchn">
    <w:name w:val="Überschrift 4 Zchn"/>
    <w:link w:val="berschrift4"/>
    <w:uiPriority w:val="99"/>
    <w:rsid w:val="000378B8"/>
    <w:rPr>
      <w:rFonts w:ascii="Arial" w:eastAsia="Times New Roman" w:hAnsi="Arial" w:cs="Arial"/>
      <w:b/>
      <w:bCs/>
      <w:sz w:val="24"/>
      <w:szCs w:val="24"/>
    </w:rPr>
  </w:style>
  <w:style w:type="paragraph" w:styleId="Textkrper2">
    <w:name w:val="Body Text 2"/>
    <w:basedOn w:val="Standard"/>
    <w:link w:val="Textkrper2Zchn"/>
    <w:uiPriority w:val="99"/>
    <w:semiHidden/>
    <w:unhideWhenUsed/>
    <w:rsid w:val="00C95573"/>
    <w:pPr>
      <w:spacing w:after="120" w:line="480" w:lineRule="auto"/>
    </w:pPr>
  </w:style>
  <w:style w:type="character" w:customStyle="1" w:styleId="Textkrper2Zchn">
    <w:name w:val="Textkörper 2 Zchn"/>
    <w:link w:val="Textkrper2"/>
    <w:uiPriority w:val="99"/>
    <w:semiHidden/>
    <w:rsid w:val="00C95573"/>
    <w:rPr>
      <w:sz w:val="22"/>
      <w:szCs w:val="22"/>
      <w:lang w:eastAsia="en-US"/>
    </w:rPr>
  </w:style>
  <w:style w:type="paragraph" w:customStyle="1" w:styleId="Default">
    <w:name w:val="Default"/>
    <w:rsid w:val="000B1BA2"/>
    <w:pPr>
      <w:autoSpaceDE w:val="0"/>
      <w:autoSpaceDN w:val="0"/>
      <w:adjustRightInd w:val="0"/>
    </w:pPr>
    <w:rPr>
      <w:rFonts w:eastAsia="Times New Roman" w:cs="Calibri"/>
      <w:color w:val="000000"/>
      <w:sz w:val="24"/>
      <w:szCs w:val="24"/>
    </w:rPr>
  </w:style>
  <w:style w:type="character" w:customStyle="1" w:styleId="berschrift2Zchn">
    <w:name w:val="Überschrift 2 Zchn"/>
    <w:link w:val="berschrift2"/>
    <w:uiPriority w:val="9"/>
    <w:rsid w:val="00B3276B"/>
    <w:rPr>
      <w:rFonts w:ascii="Cambria" w:eastAsia="Times New Roman" w:hAnsi="Cambria" w:cs="Times New Roman"/>
      <w:b/>
      <w:bCs/>
      <w:i/>
      <w:iCs/>
      <w:sz w:val="28"/>
      <w:szCs w:val="28"/>
      <w:lang w:eastAsia="en-US"/>
    </w:rPr>
  </w:style>
  <w:style w:type="character" w:customStyle="1" w:styleId="mmpchronotitle">
    <w:name w:val="mmp_chronotitle"/>
    <w:basedOn w:val="Absatz-Standardschriftart"/>
    <w:rsid w:val="00B3276B"/>
  </w:style>
  <w:style w:type="character" w:customStyle="1" w:styleId="hps">
    <w:name w:val="hps"/>
    <w:basedOn w:val="Absatz-Standardschriftart"/>
    <w:rsid w:val="00374BDA"/>
  </w:style>
  <w:style w:type="character" w:customStyle="1" w:styleId="shorttext">
    <w:name w:val="short_text"/>
    <w:basedOn w:val="Absatz-Standardschriftart"/>
    <w:rsid w:val="00374BDA"/>
  </w:style>
  <w:style w:type="paragraph" w:styleId="Kopfzeile">
    <w:name w:val="header"/>
    <w:basedOn w:val="Standard"/>
    <w:link w:val="KopfzeileZchn"/>
    <w:uiPriority w:val="99"/>
    <w:unhideWhenUsed/>
    <w:rsid w:val="000F0951"/>
    <w:pPr>
      <w:tabs>
        <w:tab w:val="center" w:pos="4536"/>
        <w:tab w:val="right" w:pos="9072"/>
      </w:tabs>
    </w:pPr>
  </w:style>
  <w:style w:type="character" w:customStyle="1" w:styleId="KopfzeileZchn">
    <w:name w:val="Kopfzeile Zchn"/>
    <w:link w:val="Kopfzeile"/>
    <w:uiPriority w:val="99"/>
    <w:rsid w:val="000F0951"/>
    <w:rPr>
      <w:sz w:val="22"/>
      <w:szCs w:val="22"/>
      <w:lang w:eastAsia="en-US"/>
    </w:rPr>
  </w:style>
  <w:style w:type="paragraph" w:styleId="Fuzeile">
    <w:name w:val="footer"/>
    <w:basedOn w:val="Standard"/>
    <w:link w:val="FuzeileZchn"/>
    <w:uiPriority w:val="99"/>
    <w:semiHidden/>
    <w:unhideWhenUsed/>
    <w:rsid w:val="000F0951"/>
    <w:pPr>
      <w:tabs>
        <w:tab w:val="center" w:pos="4536"/>
        <w:tab w:val="right" w:pos="9072"/>
      </w:tabs>
    </w:pPr>
  </w:style>
  <w:style w:type="character" w:customStyle="1" w:styleId="FuzeileZchn">
    <w:name w:val="Fußzeile Zchn"/>
    <w:link w:val="Fuzeile"/>
    <w:uiPriority w:val="99"/>
    <w:semiHidden/>
    <w:rsid w:val="000F0951"/>
    <w:rPr>
      <w:sz w:val="22"/>
      <w:szCs w:val="22"/>
      <w:lang w:eastAsia="en-US"/>
    </w:rPr>
  </w:style>
  <w:style w:type="paragraph" w:customStyle="1" w:styleId="Pa0">
    <w:name w:val="Pa0"/>
    <w:basedOn w:val="Standard"/>
    <w:next w:val="Standard"/>
    <w:uiPriority w:val="99"/>
    <w:rsid w:val="00E427A9"/>
    <w:pPr>
      <w:autoSpaceDE w:val="0"/>
      <w:autoSpaceDN w:val="0"/>
      <w:adjustRightInd w:val="0"/>
      <w:spacing w:after="0" w:line="241" w:lineRule="atLeast"/>
    </w:pPr>
    <w:rPr>
      <w:rFonts w:ascii="Futura BT" w:eastAsiaTheme="minorHAnsi" w:hAnsi="Futura BT" w:cstheme="minorBidi"/>
      <w:sz w:val="24"/>
      <w:szCs w:val="24"/>
      <w:lang w:eastAsia="de-DE"/>
    </w:rPr>
  </w:style>
  <w:style w:type="character" w:customStyle="1" w:styleId="s1">
    <w:name w:val="s1"/>
    <w:basedOn w:val="Absatz-Standardschriftart"/>
    <w:rsid w:val="00532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triebstechnik@tsubaki.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seservicebuero.de" TargetMode="External"/><Relationship Id="rId5" Type="http://schemas.openxmlformats.org/officeDocument/2006/relationships/footnotes" Target="footnotes.xml"/><Relationship Id="rId10" Type="http://schemas.openxmlformats.org/officeDocument/2006/relationships/hyperlink" Target="mailto:angela.struck@presseservicebuero.de" TargetMode="External"/><Relationship Id="rId4" Type="http://schemas.openxmlformats.org/officeDocument/2006/relationships/webSettings" Target="webSettings.xml"/><Relationship Id="rId9" Type="http://schemas.openxmlformats.org/officeDocument/2006/relationships/hyperlink" Target="http://www.tsubaki.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726</Words>
  <Characters>4577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5293</CharactersWithSpaces>
  <SharedDoc>false</SharedDoc>
  <HLinks>
    <vt:vector size="24" baseType="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6881377</vt:i4>
      </vt:variant>
      <vt:variant>
        <vt:i4>3</vt:i4>
      </vt:variant>
      <vt:variant>
        <vt:i4>0</vt:i4>
      </vt:variant>
      <vt:variant>
        <vt:i4>5</vt:i4>
      </vt:variant>
      <vt:variant>
        <vt:lpwstr>http://www.tsubaki.de/</vt:lpwstr>
      </vt:variant>
      <vt:variant>
        <vt:lpwstr/>
      </vt:variant>
      <vt:variant>
        <vt:i4>196656</vt:i4>
      </vt:variant>
      <vt:variant>
        <vt:i4>0</vt:i4>
      </vt:variant>
      <vt:variant>
        <vt:i4>0</vt:i4>
      </vt:variant>
      <vt:variant>
        <vt:i4>5</vt:i4>
      </vt:variant>
      <vt:variant>
        <vt:lpwstr>mailto:antriebstechnik@tsubaki.de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Struck</dc:creator>
  <cp:keywords/>
  <cp:lastModifiedBy>Angela</cp:lastModifiedBy>
  <cp:revision>3</cp:revision>
  <cp:lastPrinted>2019-05-28T18:53:00Z</cp:lastPrinted>
  <dcterms:created xsi:type="dcterms:W3CDTF">2019-05-28T18:54:00Z</dcterms:created>
  <dcterms:modified xsi:type="dcterms:W3CDTF">2019-05-28T18:55:00Z</dcterms:modified>
</cp:coreProperties>
</file>